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2CC22CD" w14:textId="3214B70A" w:rsidR="000322D7" w:rsidRPr="001933B9" w:rsidRDefault="000322D7" w:rsidP="00DA3996">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95160D">
        <w:rPr>
          <w:rFonts w:cs="Arial"/>
          <w:bCs/>
          <w:noProof w:val="0"/>
          <w:sz w:val="24"/>
          <w:szCs w:val="24"/>
          <w:lang w:val="en-US"/>
        </w:rPr>
        <w:t>Meeting #89</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871181" w:rsidRPr="00871181">
        <w:rPr>
          <w:i/>
          <w:noProof w:val="0"/>
          <w:sz w:val="24"/>
          <w:szCs w:val="24"/>
          <w:lang w:val="en-US"/>
        </w:rPr>
        <w:t>R1-</w:t>
      </w:r>
      <w:r w:rsidR="004065AB" w:rsidRPr="004065AB">
        <w:rPr>
          <w:i/>
          <w:noProof w:val="0"/>
          <w:sz w:val="24"/>
          <w:szCs w:val="24"/>
          <w:lang w:val="en-US"/>
        </w:rPr>
        <w:t>1708272</w:t>
      </w:r>
    </w:p>
    <w:p w14:paraId="4C5FFCA5" w14:textId="54F4E968" w:rsidR="00D7781C" w:rsidRPr="001933B9" w:rsidRDefault="0095160D" w:rsidP="00DA3996">
      <w:pPr>
        <w:pStyle w:val="Header"/>
        <w:spacing w:after="240"/>
        <w:jc w:val="both"/>
        <w:rPr>
          <w:rFonts w:cs="Arial"/>
          <w:bCs/>
          <w:sz w:val="24"/>
          <w:szCs w:val="24"/>
        </w:rPr>
      </w:pPr>
      <w:r>
        <w:rPr>
          <w:rFonts w:cs="Arial"/>
          <w:bCs/>
          <w:sz w:val="24"/>
          <w:szCs w:val="24"/>
        </w:rPr>
        <w:t>Hangzhou</w:t>
      </w:r>
      <w:r w:rsidR="00D7781C" w:rsidRPr="001933B9">
        <w:rPr>
          <w:rFonts w:cs="Arial"/>
          <w:bCs/>
          <w:sz w:val="24"/>
          <w:szCs w:val="24"/>
        </w:rPr>
        <w:t>,</w:t>
      </w:r>
      <w:r w:rsidR="009D36F2">
        <w:rPr>
          <w:rFonts w:cs="Arial"/>
          <w:bCs/>
          <w:sz w:val="24"/>
          <w:szCs w:val="24"/>
        </w:rPr>
        <w:t xml:space="preserve"> </w:t>
      </w:r>
      <w:r>
        <w:rPr>
          <w:rFonts w:cs="Arial"/>
          <w:bCs/>
          <w:sz w:val="24"/>
          <w:szCs w:val="24"/>
        </w:rPr>
        <w:t>P.R. of China, 15</w:t>
      </w:r>
      <w:r>
        <w:rPr>
          <w:rFonts w:cs="Arial"/>
          <w:bCs/>
          <w:sz w:val="24"/>
          <w:szCs w:val="24"/>
          <w:vertAlign w:val="superscript"/>
        </w:rPr>
        <w:t>th</w:t>
      </w:r>
      <w:r w:rsidR="00D7781C" w:rsidRPr="001933B9">
        <w:rPr>
          <w:rFonts w:cs="Arial"/>
          <w:bCs/>
          <w:sz w:val="24"/>
          <w:szCs w:val="24"/>
        </w:rPr>
        <w:t xml:space="preserve"> – </w:t>
      </w:r>
      <w:r>
        <w:rPr>
          <w:rFonts w:cs="Arial"/>
          <w:bCs/>
          <w:sz w:val="24"/>
          <w:szCs w:val="24"/>
        </w:rPr>
        <w:t>19</w:t>
      </w:r>
      <w:r w:rsidR="00D7781C" w:rsidRPr="001933B9">
        <w:rPr>
          <w:rFonts w:cs="Arial"/>
          <w:bCs/>
          <w:sz w:val="24"/>
          <w:szCs w:val="24"/>
          <w:vertAlign w:val="superscript"/>
        </w:rPr>
        <w:t>th</w:t>
      </w:r>
      <w:r w:rsidR="00D7781C" w:rsidRPr="001933B9">
        <w:rPr>
          <w:rFonts w:cs="Arial"/>
          <w:bCs/>
          <w:sz w:val="24"/>
          <w:szCs w:val="24"/>
        </w:rPr>
        <w:t xml:space="preserve"> </w:t>
      </w:r>
      <w:r>
        <w:rPr>
          <w:rFonts w:cs="Arial"/>
          <w:bCs/>
          <w:sz w:val="24"/>
          <w:szCs w:val="24"/>
        </w:rPr>
        <w:t>May</w:t>
      </w:r>
      <w:r w:rsidR="00D7781C" w:rsidRPr="001933B9">
        <w:rPr>
          <w:rFonts w:cs="Arial"/>
          <w:bCs/>
          <w:sz w:val="24"/>
          <w:szCs w:val="24"/>
        </w:rPr>
        <w:t xml:space="preserve"> 201</w:t>
      </w:r>
      <w:r w:rsidR="00963721">
        <w:rPr>
          <w:rFonts w:cs="Arial"/>
          <w:bCs/>
          <w:sz w:val="24"/>
          <w:szCs w:val="24"/>
        </w:rPr>
        <w:t>7</w:t>
      </w:r>
    </w:p>
    <w:p w14:paraId="196C2E8B" w14:textId="25353BF4" w:rsidR="009E3181" w:rsidRPr="0056020B" w:rsidRDefault="009E3181" w:rsidP="00DA3996">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95160D">
        <w:rPr>
          <w:rFonts w:ascii="Arial" w:hAnsi="Arial"/>
          <w:szCs w:val="22"/>
        </w:rPr>
        <w:t>7</w:t>
      </w:r>
      <w:r w:rsidR="00512783">
        <w:rPr>
          <w:rFonts w:ascii="Arial" w:hAnsi="Arial"/>
          <w:szCs w:val="22"/>
        </w:rPr>
        <w:t>.1.2.4.3</w:t>
      </w:r>
    </w:p>
    <w:p w14:paraId="664253D9" w14:textId="77777777" w:rsidR="0075049F" w:rsidRPr="0056020B" w:rsidRDefault="0075049F" w:rsidP="00DA3996">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26FD3D80" w14:textId="763E568A" w:rsidR="00501829" w:rsidRPr="0056020B" w:rsidRDefault="0075049F" w:rsidP="00DA3996">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501829">
        <w:rPr>
          <w:rFonts w:ascii="Arial" w:hAnsi="Arial"/>
          <w:szCs w:val="22"/>
        </w:rPr>
        <w:t xml:space="preserve">Discussion on </w:t>
      </w:r>
      <w:r w:rsidR="00DA0E9C">
        <w:rPr>
          <w:rFonts w:ascii="Arial" w:hAnsi="Arial"/>
          <w:szCs w:val="22"/>
        </w:rPr>
        <w:t>explicit and implicit s</w:t>
      </w:r>
      <w:r w:rsidR="00501829">
        <w:rPr>
          <w:rFonts w:ascii="Arial" w:hAnsi="Arial"/>
          <w:szCs w:val="22"/>
        </w:rPr>
        <w:t>ignaling for PT-RS</w:t>
      </w:r>
    </w:p>
    <w:p w14:paraId="69AFD273" w14:textId="77777777" w:rsidR="0075049F" w:rsidRPr="0056020B" w:rsidRDefault="0075049F" w:rsidP="00DA3996">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666DBDBA" w14:textId="65E8DD05" w:rsidR="00DA7518" w:rsidRPr="001F2646" w:rsidRDefault="00A947AF" w:rsidP="00DA3996">
      <w:pPr>
        <w:pStyle w:val="Heading1"/>
        <w:jc w:val="both"/>
      </w:pPr>
      <w:r w:rsidRPr="00712124">
        <w:t>Introduction</w:t>
      </w:r>
    </w:p>
    <w:p w14:paraId="07F713E8" w14:textId="7D78A193" w:rsidR="00512783" w:rsidRDefault="005E2462" w:rsidP="00DA3996">
      <w:pPr>
        <w:pStyle w:val="ListParagraph"/>
        <w:ind w:left="0"/>
        <w:jc w:val="both"/>
        <w:rPr>
          <w:lang w:val="en-GB"/>
        </w:rPr>
      </w:pPr>
      <w:r>
        <w:rPr>
          <w:lang w:val="en-GB"/>
        </w:rPr>
        <w:t>The 5G Study Item regarding the “Study on New Radio Access Technology” was approved at the 3GPP TSG RAN#71 meeting. It has the objective to be able to operate from sub 1 GHz to 100 GHz in a large variety of deployment scenarios in a single technical framework [1]. Phase Noise becomes a major impairment at carrier frequency above 6 GHz and has been discussed in previous RAN WG1 meetings.</w:t>
      </w:r>
    </w:p>
    <w:p w14:paraId="17DB74DF" w14:textId="334FB17B" w:rsidR="005E2462" w:rsidRDefault="005E2462" w:rsidP="00DA3996">
      <w:pPr>
        <w:pStyle w:val="ListParagraph"/>
        <w:ind w:left="0"/>
        <w:jc w:val="both"/>
        <w:rPr>
          <w:lang w:val="en-GB"/>
        </w:rPr>
      </w:pPr>
    </w:p>
    <w:p w14:paraId="13587C46" w14:textId="24997888" w:rsidR="00C21D01" w:rsidRDefault="00C21D01" w:rsidP="00DA3996">
      <w:pPr>
        <w:pStyle w:val="ListParagraph"/>
        <w:ind w:left="0"/>
        <w:jc w:val="both"/>
        <w:rPr>
          <w:lang w:val="en-GB"/>
        </w:rPr>
      </w:pPr>
      <w:r>
        <w:rPr>
          <w:lang w:val="en-GB"/>
        </w:rPr>
        <w:t>The following agreements have been made in RAN1 NR ad-hoc meeting in Jan. 2017 on the WF on PT-RS</w:t>
      </w:r>
      <w:r w:rsidR="00CC1638">
        <w:rPr>
          <w:lang w:val="en-GB"/>
        </w:rPr>
        <w:t xml:space="preserve"> [7]:</w:t>
      </w:r>
    </w:p>
    <w:p w14:paraId="1C278B4D" w14:textId="77777777" w:rsidR="00CC1638" w:rsidRDefault="00CC1638" w:rsidP="00DA3996">
      <w:pPr>
        <w:jc w:val="both"/>
        <w:rPr>
          <w:sz w:val="20"/>
          <w:lang w:eastAsia="ja-JP"/>
        </w:rPr>
      </w:pPr>
      <w:r w:rsidRPr="008F07F7">
        <w:rPr>
          <w:lang w:eastAsia="ja-JP"/>
        </w:rPr>
        <w:t>Agreements:</w:t>
      </w:r>
    </w:p>
    <w:p w14:paraId="3417BF86" w14:textId="77777777" w:rsidR="00CC1638" w:rsidRDefault="00CC1638" w:rsidP="00DA3996">
      <w:pPr>
        <w:pStyle w:val="ListParagraph"/>
        <w:numPr>
          <w:ilvl w:val="0"/>
          <w:numId w:val="54"/>
        </w:numPr>
        <w:overflowPunct w:val="0"/>
        <w:autoSpaceDE w:val="0"/>
        <w:autoSpaceDN w:val="0"/>
        <w:adjustRightInd w:val="0"/>
        <w:spacing w:after="180"/>
        <w:contextualSpacing/>
        <w:jc w:val="both"/>
        <w:rPr>
          <w:lang w:eastAsia="ja-JP"/>
        </w:rPr>
      </w:pPr>
      <w:r>
        <w:t>Regarding PT-RS for CP-OFDM, the following is supported</w:t>
      </w:r>
    </w:p>
    <w:p w14:paraId="0E1B3426"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For a given UE, the designated PT-RS is confined in scheduled resource as a baseline</w:t>
      </w:r>
    </w:p>
    <w:p w14:paraId="44AC5FAF"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Whether/how to share DL PT-RS among UEs is FFS</w:t>
      </w:r>
    </w:p>
    <w:p w14:paraId="23DF9A29"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Presence of PT-RS in scheduled resource is UE-specifically configured/indicated</w:t>
      </w:r>
    </w:p>
    <w:p w14:paraId="5429EBB6"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Multiple PT-RS densities defined in time/frequency domain are supported</w:t>
      </w:r>
    </w:p>
    <w:p w14:paraId="674496A2"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UE can assume same precoding for a DM-RS port and a PT-RS port</w:t>
      </w:r>
    </w:p>
    <w:p w14:paraId="4D53A5CF"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 xml:space="preserve">Among which ports and mapping rules (fixed and/or configurable, </w:t>
      </w:r>
      <w:proofErr w:type="spellStart"/>
      <w:r>
        <w:t>etc</w:t>
      </w:r>
      <w:proofErr w:type="spellEnd"/>
      <w:r>
        <w:t>) are FFS</w:t>
      </w:r>
    </w:p>
    <w:p w14:paraId="1D0CD1B0"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Number of PT-RS ports can be fewer than number of DM-RS ports in scheduled resource</w:t>
      </w:r>
    </w:p>
    <w:p w14:paraId="0FD51E76" w14:textId="77777777" w:rsidR="00CC1638" w:rsidRDefault="00CC1638" w:rsidP="00DA3996">
      <w:pPr>
        <w:pStyle w:val="ListParagraph"/>
        <w:numPr>
          <w:ilvl w:val="0"/>
          <w:numId w:val="54"/>
        </w:numPr>
        <w:overflowPunct w:val="0"/>
        <w:autoSpaceDE w:val="0"/>
        <w:autoSpaceDN w:val="0"/>
        <w:adjustRightInd w:val="0"/>
        <w:spacing w:after="180"/>
        <w:contextualSpacing/>
        <w:jc w:val="both"/>
      </w:pPr>
      <w:r>
        <w:t>Study the following for PT-RS, taking overhead and forward compatibility into account</w:t>
      </w:r>
    </w:p>
    <w:p w14:paraId="7DFE6051"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Details on frequency domain patterns/densities</w:t>
      </w:r>
    </w:p>
    <w:p w14:paraId="22C20042"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How to indicate presence/patterns of PT-RS</w:t>
      </w:r>
    </w:p>
    <w:p w14:paraId="0790AF22"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E.g., implicitly indicated based on association with numerology/MCS/number of allocated PRBs/UE category</w:t>
      </w:r>
    </w:p>
    <w:p w14:paraId="549B65F2"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E.g., explicit indication by L1/L2/L3 signaling</w:t>
      </w:r>
    </w:p>
    <w:p w14:paraId="68A2D066"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Port multiplexing methods</w:t>
      </w:r>
    </w:p>
    <w:p w14:paraId="4921D0F1" w14:textId="77777777" w:rsidR="00CC1638" w:rsidRDefault="00CC1638" w:rsidP="00DA3996">
      <w:pPr>
        <w:pStyle w:val="ListParagraph"/>
        <w:numPr>
          <w:ilvl w:val="2"/>
          <w:numId w:val="54"/>
        </w:numPr>
        <w:overflowPunct w:val="0"/>
        <w:autoSpaceDE w:val="0"/>
        <w:autoSpaceDN w:val="0"/>
        <w:adjustRightInd w:val="0"/>
        <w:spacing w:after="180"/>
        <w:contextualSpacing/>
        <w:jc w:val="both"/>
      </w:pPr>
      <w:r>
        <w:t>E.g., non-orthogonal multiplexing within PT-RS ports and with data</w:t>
      </w:r>
    </w:p>
    <w:p w14:paraId="31597901"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Using PT-RS for CFO/Doppler estimation</w:t>
      </w:r>
    </w:p>
    <w:p w14:paraId="5083F1D4"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QCL relationship between PT-RS and DM-RS</w:t>
      </w:r>
    </w:p>
    <w:p w14:paraId="70E14361"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Joint transmission of CSI-RS and PT-RS for improving CSI acquisition accuracy</w:t>
      </w:r>
    </w:p>
    <w:p w14:paraId="0CE2D9A0" w14:textId="77777777" w:rsidR="00CC1638" w:rsidRDefault="00CC1638" w:rsidP="00DA3996">
      <w:pPr>
        <w:pStyle w:val="ListParagraph"/>
        <w:numPr>
          <w:ilvl w:val="1"/>
          <w:numId w:val="54"/>
        </w:numPr>
        <w:overflowPunct w:val="0"/>
        <w:autoSpaceDE w:val="0"/>
        <w:autoSpaceDN w:val="0"/>
        <w:adjustRightInd w:val="0"/>
        <w:spacing w:after="180"/>
        <w:contextualSpacing/>
        <w:jc w:val="both"/>
      </w:pPr>
      <w:r>
        <w:t>Others are not precluded</w:t>
      </w:r>
    </w:p>
    <w:p w14:paraId="2EB1B653" w14:textId="77777777" w:rsidR="00CC1638" w:rsidRDefault="00CC1638" w:rsidP="00DA3996">
      <w:pPr>
        <w:pStyle w:val="ListParagraph"/>
        <w:ind w:left="0"/>
        <w:jc w:val="both"/>
        <w:rPr>
          <w:lang w:val="en-GB"/>
        </w:rPr>
      </w:pPr>
    </w:p>
    <w:p w14:paraId="76322D96" w14:textId="16EA2957" w:rsidR="00A85539" w:rsidRPr="00DC1273" w:rsidRDefault="00A85539" w:rsidP="00DA3996">
      <w:pPr>
        <w:pStyle w:val="ListParagraph"/>
        <w:ind w:left="0"/>
        <w:jc w:val="both"/>
        <w:rPr>
          <w:lang w:eastAsia="ja-JP"/>
        </w:rPr>
      </w:pPr>
      <w:r>
        <w:rPr>
          <w:lang w:val="en-GB"/>
        </w:rPr>
        <w:t xml:space="preserve">The following agreements have been made in RAN1#88 related on the WF on PT-RS </w:t>
      </w:r>
      <w:r>
        <w:rPr>
          <w:lang w:eastAsia="ja-JP"/>
        </w:rPr>
        <w:t>[2]:</w:t>
      </w:r>
    </w:p>
    <w:p w14:paraId="7E0BBB7D" w14:textId="77777777" w:rsidR="00A85539" w:rsidRPr="00DC1273" w:rsidRDefault="00A85539" w:rsidP="00DA3996">
      <w:pPr>
        <w:jc w:val="both"/>
        <w:rPr>
          <w:lang w:eastAsia="ja-JP"/>
        </w:rPr>
      </w:pPr>
      <w:r w:rsidRPr="008F07F7">
        <w:rPr>
          <w:rFonts w:hint="eastAsia"/>
          <w:lang w:eastAsia="ja-JP"/>
        </w:rPr>
        <w:t>Agreements:</w:t>
      </w:r>
    </w:p>
    <w:p w14:paraId="2324AF1C" w14:textId="77777777" w:rsidR="00A85539" w:rsidRPr="00DC1273" w:rsidRDefault="00A85539" w:rsidP="00DA3996">
      <w:pPr>
        <w:pStyle w:val="ListParagraph"/>
        <w:numPr>
          <w:ilvl w:val="0"/>
          <w:numId w:val="36"/>
        </w:numPr>
        <w:overflowPunct w:val="0"/>
        <w:autoSpaceDE w:val="0"/>
        <w:autoSpaceDN w:val="0"/>
        <w:adjustRightInd w:val="0"/>
        <w:spacing w:after="180"/>
        <w:contextualSpacing/>
        <w:jc w:val="both"/>
        <w:textAlignment w:val="baseline"/>
      </w:pPr>
      <w:r w:rsidRPr="00DC1273">
        <w:rPr>
          <w:rFonts w:hint="eastAsia"/>
        </w:rPr>
        <w:t>Presence/patterns of PT-RS are configured by a combination of RRC signaling and association with parameter(s) used for other purposes (e.g., MCS) which are (dynamically) indicated by DCI.</w:t>
      </w:r>
    </w:p>
    <w:p w14:paraId="515E9306"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 xml:space="preserve">Whether PT-RS can be present or not depends on RRC configuration. </w:t>
      </w:r>
    </w:p>
    <w:p w14:paraId="343B1C74"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When configured, the dynamic presence is associated with DCI parameter(s) including at least MCS</w:t>
      </w:r>
    </w:p>
    <w:p w14:paraId="5ABF6EB9"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FFS:</w:t>
      </w:r>
      <w:r>
        <w:t xml:space="preserve"> </w:t>
      </w:r>
      <w:r w:rsidRPr="00DC1273">
        <w:rPr>
          <w:rFonts w:hint="eastAsia"/>
        </w:rPr>
        <w:t>Time domain</w:t>
      </w:r>
      <w:r>
        <w:t xml:space="preserve"> </w:t>
      </w:r>
      <w:r w:rsidRPr="00DC1273">
        <w:rPr>
          <w:rFonts w:hint="eastAsia"/>
        </w:rPr>
        <w:t>density</w:t>
      </w:r>
      <w:r>
        <w:t xml:space="preserve"> </w:t>
      </w:r>
      <w:r w:rsidRPr="00DC1273">
        <w:rPr>
          <w:rFonts w:hint="eastAsia"/>
        </w:rPr>
        <w:t xml:space="preserve">is associated with dynamic configuration by MCS. </w:t>
      </w:r>
    </w:p>
    <w:p w14:paraId="7D078E36"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Pr>
          <w:rFonts w:hint="eastAsia"/>
        </w:rPr>
        <w:lastRenderedPageBreak/>
        <w:t xml:space="preserve">When present, </w:t>
      </w:r>
      <w:r w:rsidRPr="00DC1273">
        <w:rPr>
          <w:rFonts w:hint="eastAsia"/>
        </w:rPr>
        <w:t>frequency domain density is associated with at least dynamic configuration of the scheduled BW.</w:t>
      </w:r>
    </w:p>
    <w:p w14:paraId="25E7BA1C" w14:textId="77777777" w:rsidR="00A85539" w:rsidRPr="00DC1273" w:rsidRDefault="00A85539" w:rsidP="00DA3996">
      <w:pPr>
        <w:pStyle w:val="ListParagraph"/>
        <w:numPr>
          <w:ilvl w:val="2"/>
          <w:numId w:val="36"/>
        </w:numPr>
        <w:overflowPunct w:val="0"/>
        <w:autoSpaceDE w:val="0"/>
        <w:autoSpaceDN w:val="0"/>
        <w:adjustRightInd w:val="0"/>
        <w:spacing w:after="180"/>
        <w:contextualSpacing/>
        <w:jc w:val="both"/>
        <w:textAlignment w:val="baseline"/>
      </w:pPr>
      <w:r>
        <w:rPr>
          <w:rFonts w:hint="eastAsia"/>
        </w:rPr>
        <w:t xml:space="preserve">FFS: </w:t>
      </w:r>
      <w:r w:rsidRPr="00DC1273">
        <w:rPr>
          <w:rFonts w:hint="eastAsia"/>
        </w:rPr>
        <w:t xml:space="preserve">Frequency domain density is associated with dynamic configuration by MCS. </w:t>
      </w:r>
    </w:p>
    <w:p w14:paraId="45DB8DD4" w14:textId="77777777" w:rsidR="00A85539" w:rsidRPr="00DC1273" w:rsidRDefault="00A85539" w:rsidP="00DA3996">
      <w:pPr>
        <w:pStyle w:val="ListParagraph"/>
        <w:numPr>
          <w:ilvl w:val="2"/>
          <w:numId w:val="36"/>
        </w:numPr>
        <w:overflowPunct w:val="0"/>
        <w:autoSpaceDE w:val="0"/>
        <w:autoSpaceDN w:val="0"/>
        <w:adjustRightInd w:val="0"/>
        <w:spacing w:after="180"/>
        <w:contextualSpacing/>
        <w:jc w:val="both"/>
        <w:textAlignment w:val="baseline"/>
      </w:pPr>
      <w:r>
        <w:rPr>
          <w:rFonts w:hint="eastAsia"/>
        </w:rPr>
        <w:t xml:space="preserve">FFS: </w:t>
      </w:r>
      <w:r w:rsidRPr="00DC1273">
        <w:rPr>
          <w:rFonts w:hint="eastAsia"/>
        </w:rPr>
        <w:t>Frequency-domain pattern design supports both frequency-localized and frequency-distributed allocation of PT-RS subcarriers.</w:t>
      </w:r>
    </w:p>
    <w:p w14:paraId="12DCC6B3"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Pr>
          <w:rFonts w:hint="eastAsia"/>
        </w:rPr>
        <w:t xml:space="preserve">Other association </w:t>
      </w:r>
      <w:r w:rsidRPr="00DC1273">
        <w:rPr>
          <w:rFonts w:hint="eastAsia"/>
        </w:rPr>
        <w:t>factors/rules are not precluded.</w:t>
      </w:r>
    </w:p>
    <w:p w14:paraId="3ABF7BD9" w14:textId="77777777" w:rsidR="00A85539" w:rsidRPr="00DC1273" w:rsidRDefault="00A85539" w:rsidP="00DA3996">
      <w:pPr>
        <w:pStyle w:val="ListParagraph"/>
        <w:numPr>
          <w:ilvl w:val="1"/>
          <w:numId w:val="36"/>
        </w:numPr>
        <w:overflowPunct w:val="0"/>
        <w:autoSpaceDE w:val="0"/>
        <w:autoSpaceDN w:val="0"/>
        <w:adjustRightInd w:val="0"/>
        <w:spacing w:after="180"/>
        <w:contextualSpacing/>
        <w:jc w:val="both"/>
        <w:textAlignment w:val="baseline"/>
      </w:pPr>
      <w:r w:rsidRPr="00DC1273">
        <w:rPr>
          <w:rFonts w:hint="eastAsia"/>
        </w:rPr>
        <w:t>Usage of PT-RS, e.g. CFO/Doppler correction, is not precluded, pattern/signaling for this use case can be different</w:t>
      </w:r>
    </w:p>
    <w:p w14:paraId="60D4F463" w14:textId="171676D6" w:rsidR="00ED2164" w:rsidRPr="00DC1273" w:rsidRDefault="00ED2164" w:rsidP="00B3677E">
      <w:pPr>
        <w:jc w:val="both"/>
        <w:rPr>
          <w:lang w:eastAsia="ja-JP"/>
        </w:rPr>
      </w:pPr>
      <w:r w:rsidRPr="00ED2164">
        <w:rPr>
          <w:lang w:val="en-GB"/>
        </w:rPr>
        <w:t>The following agreements have been made in RAN1#88</w:t>
      </w:r>
      <w:r>
        <w:rPr>
          <w:lang w:val="en-GB"/>
        </w:rPr>
        <w:t>bis</w:t>
      </w:r>
      <w:r w:rsidRPr="00ED2164">
        <w:rPr>
          <w:lang w:val="en-GB"/>
        </w:rPr>
        <w:t xml:space="preserve"> related on the WF on PT-RS </w:t>
      </w:r>
      <w:r>
        <w:rPr>
          <w:lang w:eastAsia="ja-JP"/>
        </w:rPr>
        <w:t>[8]:</w:t>
      </w:r>
    </w:p>
    <w:p w14:paraId="64B07405" w14:textId="77777777" w:rsidR="00ED2164" w:rsidRPr="00DC1273" w:rsidRDefault="00ED2164" w:rsidP="00B3677E">
      <w:pPr>
        <w:jc w:val="both"/>
        <w:rPr>
          <w:lang w:eastAsia="ja-JP"/>
        </w:rPr>
      </w:pPr>
      <w:r w:rsidRPr="008F07F7">
        <w:rPr>
          <w:rFonts w:hint="eastAsia"/>
          <w:lang w:eastAsia="ja-JP"/>
        </w:rPr>
        <w:t>Agreements:</w:t>
      </w:r>
    </w:p>
    <w:p w14:paraId="548E4E59"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t xml:space="preserve">For CP-OFDM, the same PTRS to RE mapping and PTRS densities in time and frequency are available for DL and UL </w:t>
      </w:r>
    </w:p>
    <w:p w14:paraId="72608FC2"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t>Distributed PTRS (non-consecutive subcarriers) in the frequency domain is used as default configuration</w:t>
      </w:r>
    </w:p>
    <w:p w14:paraId="7D780719" w14:textId="77777777" w:rsidR="00ED2164" w:rsidRPr="0097757B" w:rsidRDefault="00ED2164" w:rsidP="00ED2164">
      <w:pPr>
        <w:pStyle w:val="ListParagraph"/>
        <w:numPr>
          <w:ilvl w:val="1"/>
          <w:numId w:val="58"/>
        </w:numPr>
        <w:overflowPunct w:val="0"/>
        <w:autoSpaceDE w:val="0"/>
        <w:autoSpaceDN w:val="0"/>
        <w:adjustRightInd w:val="0"/>
        <w:spacing w:after="180"/>
        <w:contextualSpacing/>
        <w:textAlignment w:val="baseline"/>
      </w:pPr>
      <w:r w:rsidRPr="0097757B">
        <w:t xml:space="preserve">FFS: Support optional frequency-localized pattern with UE-specific explicit signaling.  (e.g. higher MCS case) </w:t>
      </w:r>
    </w:p>
    <w:p w14:paraId="00B55394"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rPr>
          <w:rFonts w:hint="eastAsia"/>
        </w:rPr>
        <w:t>For single-user case, s</w:t>
      </w:r>
      <w:r w:rsidRPr="0097757B">
        <w:t>upport orthogonal multiplexing among PTRS port</w:t>
      </w:r>
      <w:r w:rsidRPr="0097757B">
        <w:rPr>
          <w:rFonts w:hint="eastAsia"/>
        </w:rPr>
        <w:t xml:space="preserve">s, if </w:t>
      </w:r>
      <w:r w:rsidRPr="0097757B">
        <w:t xml:space="preserve">multiple </w:t>
      </w:r>
      <w:r w:rsidRPr="0097757B">
        <w:rPr>
          <w:rFonts w:hint="eastAsia"/>
        </w:rPr>
        <w:t xml:space="preserve">PTRS </w:t>
      </w:r>
      <w:r w:rsidRPr="0097757B">
        <w:t>antenna ports are supported</w:t>
      </w:r>
      <w:r w:rsidRPr="0097757B">
        <w:rPr>
          <w:rFonts w:hint="eastAsia"/>
        </w:rPr>
        <w:t>.</w:t>
      </w:r>
    </w:p>
    <w:p w14:paraId="4754143B" w14:textId="77777777" w:rsidR="00ED2164" w:rsidRPr="0097757B" w:rsidRDefault="00ED2164" w:rsidP="00ED2164">
      <w:pPr>
        <w:pStyle w:val="ListParagraph"/>
        <w:numPr>
          <w:ilvl w:val="1"/>
          <w:numId w:val="58"/>
        </w:numPr>
        <w:overflowPunct w:val="0"/>
        <w:autoSpaceDE w:val="0"/>
        <w:autoSpaceDN w:val="0"/>
        <w:adjustRightInd w:val="0"/>
        <w:spacing w:after="180"/>
        <w:contextualSpacing/>
        <w:textAlignment w:val="baseline"/>
      </w:pPr>
      <w:r w:rsidRPr="0097757B">
        <w:t>FFS</w:t>
      </w:r>
      <w:r w:rsidRPr="0097757B">
        <w:rPr>
          <w:rFonts w:hint="eastAsia"/>
        </w:rPr>
        <w:t>:</w:t>
      </w:r>
      <w:r w:rsidRPr="0097757B">
        <w:t xml:space="preserve"> how to multiplex multiple PTRS ports, e.g. FDM, TDM, CDM</w:t>
      </w:r>
    </w:p>
    <w:p w14:paraId="7F98EF80" w14:textId="77777777" w:rsidR="00ED2164" w:rsidRPr="0097757B" w:rsidRDefault="00ED2164" w:rsidP="00ED2164">
      <w:pPr>
        <w:pStyle w:val="ListParagraph"/>
        <w:numPr>
          <w:ilvl w:val="1"/>
          <w:numId w:val="58"/>
        </w:numPr>
        <w:overflowPunct w:val="0"/>
        <w:autoSpaceDE w:val="0"/>
        <w:autoSpaceDN w:val="0"/>
        <w:adjustRightInd w:val="0"/>
        <w:spacing w:after="180"/>
        <w:contextualSpacing/>
        <w:textAlignment w:val="baseline"/>
      </w:pPr>
      <w:r w:rsidRPr="0097757B">
        <w:rPr>
          <w:rFonts w:hint="eastAsia"/>
        </w:rPr>
        <w:t>FFS: Whether to support multiple PTRS ports or not (FFS: Max number of PTRS APs).</w:t>
      </w:r>
    </w:p>
    <w:p w14:paraId="29290586"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rPr>
          <w:rFonts w:hint="eastAsia"/>
        </w:rPr>
        <w:t>Support orthogonal multiplexing between PTRS and data transmitted or received by a single UE.</w:t>
      </w:r>
    </w:p>
    <w:p w14:paraId="25C5C19E"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t>For MU-MIMO, non-orthogonal multiplexing of e.g. PTRS/PTRS and PTRS/data is possible but also orthogonal multiplexing to be considered</w:t>
      </w:r>
    </w:p>
    <w:p w14:paraId="2EA19F5E"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rPr>
          <w:rFonts w:hint="eastAsia"/>
        </w:rPr>
        <w:t xml:space="preserve">FFS: </w:t>
      </w:r>
      <w:r w:rsidRPr="0097757B">
        <w:t xml:space="preserve">Support multiplexing through multiple scrambling sequences for PTRS port(s) </w:t>
      </w:r>
    </w:p>
    <w:p w14:paraId="096BB23E" w14:textId="77777777" w:rsidR="00ED2164" w:rsidRPr="0097757B" w:rsidRDefault="00ED2164" w:rsidP="00ED2164">
      <w:pPr>
        <w:pStyle w:val="ListParagraph"/>
        <w:numPr>
          <w:ilvl w:val="0"/>
          <w:numId w:val="58"/>
        </w:numPr>
        <w:overflowPunct w:val="0"/>
        <w:autoSpaceDE w:val="0"/>
        <w:autoSpaceDN w:val="0"/>
        <w:adjustRightInd w:val="0"/>
        <w:spacing w:after="180"/>
        <w:contextualSpacing/>
        <w:textAlignment w:val="baseline"/>
      </w:pPr>
      <w:r w:rsidRPr="0097757B">
        <w:t>Support association between PTRS port and DMRS port group</w:t>
      </w:r>
    </w:p>
    <w:p w14:paraId="471ECFA2" w14:textId="7B69EA9C" w:rsidR="00A85539" w:rsidRPr="00BC434F" w:rsidRDefault="00A85539" w:rsidP="00DA3996">
      <w:pPr>
        <w:pStyle w:val="ListParagraph"/>
        <w:ind w:left="0"/>
        <w:jc w:val="both"/>
      </w:pPr>
    </w:p>
    <w:p w14:paraId="1A6A4FB6" w14:textId="75BD9494" w:rsidR="0099420A" w:rsidRDefault="0099420A" w:rsidP="00DA3996">
      <w:pPr>
        <w:overflowPunct w:val="0"/>
        <w:autoSpaceDE w:val="0"/>
        <w:autoSpaceDN w:val="0"/>
        <w:adjustRightInd w:val="0"/>
        <w:spacing w:after="180"/>
        <w:contextualSpacing/>
        <w:jc w:val="both"/>
        <w:textAlignment w:val="baseline"/>
        <w:rPr>
          <w:lang w:val="en-GB"/>
        </w:rPr>
      </w:pPr>
      <w:r>
        <w:rPr>
          <w:lang w:val="en-GB"/>
        </w:rPr>
        <w:t xml:space="preserve">In this </w:t>
      </w:r>
      <w:proofErr w:type="gramStart"/>
      <w:r>
        <w:rPr>
          <w:lang w:val="en-GB"/>
        </w:rPr>
        <w:t>contribution</w:t>
      </w:r>
      <w:proofErr w:type="gramEnd"/>
      <w:r>
        <w:rPr>
          <w:lang w:val="en-GB"/>
        </w:rPr>
        <w:t xml:space="preserve"> we will present </w:t>
      </w:r>
      <w:r w:rsidR="008A6B54">
        <w:rPr>
          <w:lang w:val="en-GB"/>
        </w:rPr>
        <w:t xml:space="preserve">the factors that </w:t>
      </w:r>
      <w:r>
        <w:rPr>
          <w:lang w:val="en-GB"/>
        </w:rPr>
        <w:t>impact the time and frequency density of PT-RS and how those densities might b</w:t>
      </w:r>
      <w:r w:rsidR="008A6B54">
        <w:rPr>
          <w:lang w:val="en-GB"/>
        </w:rPr>
        <w:t>e</w:t>
      </w:r>
      <w:r>
        <w:rPr>
          <w:lang w:val="en-GB"/>
        </w:rPr>
        <w:t xml:space="preserve"> configured with different </w:t>
      </w:r>
      <w:proofErr w:type="spellStart"/>
      <w:r w:rsidR="00681457">
        <w:rPr>
          <w:lang w:val="en-GB"/>
        </w:rPr>
        <w:t>signaling</w:t>
      </w:r>
      <w:proofErr w:type="spellEnd"/>
      <w:r>
        <w:rPr>
          <w:lang w:val="en-GB"/>
        </w:rPr>
        <w:t xml:space="preserve"> techniques. </w:t>
      </w:r>
    </w:p>
    <w:p w14:paraId="0519A3E4" w14:textId="72EFAB57" w:rsidR="0099420A" w:rsidRDefault="0099420A" w:rsidP="00DA3996">
      <w:pPr>
        <w:overflowPunct w:val="0"/>
        <w:autoSpaceDE w:val="0"/>
        <w:autoSpaceDN w:val="0"/>
        <w:adjustRightInd w:val="0"/>
        <w:spacing w:after="180"/>
        <w:contextualSpacing/>
        <w:jc w:val="both"/>
        <w:textAlignment w:val="baseline"/>
        <w:rPr>
          <w:lang w:val="en-GB"/>
        </w:rPr>
      </w:pPr>
    </w:p>
    <w:p w14:paraId="10FD27F2" w14:textId="5EA69935" w:rsidR="00572192" w:rsidRDefault="00572192" w:rsidP="00DA3996">
      <w:pPr>
        <w:pStyle w:val="Heading1"/>
        <w:jc w:val="both"/>
      </w:pPr>
      <w:r>
        <w:t>Design of PT-RS</w:t>
      </w:r>
    </w:p>
    <w:p w14:paraId="7F5520F2" w14:textId="3A6829A1" w:rsidR="00572192" w:rsidRDefault="00572192" w:rsidP="00DA3996">
      <w:pPr>
        <w:pStyle w:val="Heading2"/>
        <w:jc w:val="both"/>
      </w:pPr>
      <w:r>
        <w:t>Time density</w:t>
      </w:r>
      <w:r w:rsidR="00E75AAE">
        <w:t xml:space="preserve"> </w:t>
      </w:r>
      <w:r>
        <w:t>of PT-RS</w:t>
      </w:r>
    </w:p>
    <w:p w14:paraId="5699DCAE" w14:textId="43993F51" w:rsidR="00C84F22" w:rsidRDefault="00C84F22" w:rsidP="00DA3996">
      <w:pPr>
        <w:jc w:val="both"/>
        <w:rPr>
          <w:lang w:val="en-GB"/>
        </w:rPr>
      </w:pPr>
      <w:r>
        <w:rPr>
          <w:lang w:val="en-GB"/>
        </w:rPr>
        <w:t>We have investigated the time density in our previous contributions</w:t>
      </w:r>
      <w:r w:rsidR="00904A3A">
        <w:rPr>
          <w:lang w:val="en-GB"/>
        </w:rPr>
        <w:t xml:space="preserve"> [5] and [6]</w:t>
      </w:r>
      <w:r w:rsidR="00DB215B">
        <w:rPr>
          <w:lang w:val="en-GB"/>
        </w:rPr>
        <w:t xml:space="preserve"> considering different CPE compensation methods</w:t>
      </w:r>
      <w:r w:rsidR="00904A3A">
        <w:rPr>
          <w:lang w:val="en-GB"/>
        </w:rPr>
        <w:t>.</w:t>
      </w:r>
      <w:r w:rsidR="005D6F70">
        <w:rPr>
          <w:lang w:val="en-GB"/>
        </w:rPr>
        <w:t xml:space="preserve"> After </w:t>
      </w:r>
      <w:proofErr w:type="gramStart"/>
      <w:r w:rsidR="005D6F70">
        <w:rPr>
          <w:lang w:val="en-GB"/>
        </w:rPr>
        <w:t>taking into account</w:t>
      </w:r>
      <w:proofErr w:type="gramEnd"/>
      <w:r w:rsidR="005D6F70">
        <w:rPr>
          <w:lang w:val="en-GB"/>
        </w:rPr>
        <w:t xml:space="preserve"> the various company views, the candidates for the time density of PT-RS have been narrowed down as</w:t>
      </w:r>
      <w:r w:rsidR="00CC1638">
        <w:rPr>
          <w:lang w:val="en-GB"/>
        </w:rPr>
        <w:t xml:space="preserve"> [3]</w:t>
      </w:r>
    </w:p>
    <w:p w14:paraId="67B3D2FB" w14:textId="6D17F7D7" w:rsidR="00C84F22" w:rsidRDefault="00C84F22" w:rsidP="00DA3996">
      <w:pPr>
        <w:pStyle w:val="ListParagraph"/>
        <w:numPr>
          <w:ilvl w:val="0"/>
          <w:numId w:val="39"/>
        </w:numPr>
        <w:jc w:val="both"/>
        <w:rPr>
          <w:lang w:val="en-GB"/>
        </w:rPr>
      </w:pPr>
      <w:r>
        <w:rPr>
          <w:lang w:val="en-GB"/>
        </w:rPr>
        <w:t>Every symbol</w:t>
      </w:r>
      <w:r w:rsidR="00A66AF1">
        <w:rPr>
          <w:lang w:val="en-GB"/>
        </w:rPr>
        <w:t>,</w:t>
      </w:r>
    </w:p>
    <w:p w14:paraId="319A8BA3" w14:textId="4B8BEB71" w:rsidR="00C84F22" w:rsidRDefault="00C84F22" w:rsidP="00DA3996">
      <w:pPr>
        <w:pStyle w:val="ListParagraph"/>
        <w:numPr>
          <w:ilvl w:val="0"/>
          <w:numId w:val="39"/>
        </w:numPr>
        <w:jc w:val="both"/>
        <w:rPr>
          <w:lang w:val="en-GB"/>
        </w:rPr>
      </w:pPr>
      <w:r>
        <w:rPr>
          <w:lang w:val="en-GB"/>
        </w:rPr>
        <w:t>Every other symbol</w:t>
      </w:r>
      <w:r w:rsidR="00A66AF1">
        <w:rPr>
          <w:lang w:val="en-GB"/>
        </w:rPr>
        <w:t>,</w:t>
      </w:r>
    </w:p>
    <w:p w14:paraId="42C44470" w14:textId="5C1357B1" w:rsidR="00C84F22" w:rsidRDefault="00C84F22" w:rsidP="00DA3996">
      <w:pPr>
        <w:pStyle w:val="ListParagraph"/>
        <w:numPr>
          <w:ilvl w:val="0"/>
          <w:numId w:val="39"/>
        </w:numPr>
        <w:jc w:val="both"/>
        <w:rPr>
          <w:lang w:val="en-GB"/>
        </w:rPr>
      </w:pPr>
      <w:r>
        <w:rPr>
          <w:lang w:val="en-GB"/>
        </w:rPr>
        <w:t>Every fourth symbol</w:t>
      </w:r>
      <w:r w:rsidR="00A66AF1">
        <w:rPr>
          <w:lang w:val="en-GB"/>
        </w:rPr>
        <w:t>.</w:t>
      </w:r>
    </w:p>
    <w:p w14:paraId="6F52630B" w14:textId="77777777" w:rsidR="00C84F22" w:rsidRDefault="00C84F22" w:rsidP="00DA3996">
      <w:pPr>
        <w:jc w:val="both"/>
        <w:rPr>
          <w:lang w:val="en-GB"/>
        </w:rPr>
      </w:pPr>
    </w:p>
    <w:p w14:paraId="455F9552" w14:textId="619746C9" w:rsidR="00C84F22" w:rsidRDefault="00C84F22" w:rsidP="00DA3996">
      <w:pPr>
        <w:jc w:val="both"/>
        <w:rPr>
          <w:lang w:val="en-GB"/>
        </w:rPr>
      </w:pPr>
      <w:r>
        <w:rPr>
          <w:lang w:val="en-GB"/>
        </w:rPr>
        <w:t xml:space="preserve">The </w:t>
      </w:r>
      <w:r w:rsidR="005D6F70">
        <w:rPr>
          <w:lang w:val="en-GB"/>
        </w:rPr>
        <w:t xml:space="preserve">required </w:t>
      </w:r>
      <w:r>
        <w:rPr>
          <w:lang w:val="en-GB"/>
        </w:rPr>
        <w:t xml:space="preserve">time density </w:t>
      </w:r>
      <w:r w:rsidR="005D6F70">
        <w:rPr>
          <w:lang w:val="en-GB"/>
        </w:rPr>
        <w:t xml:space="preserve">of PT-RS </w:t>
      </w:r>
      <w:r>
        <w:rPr>
          <w:lang w:val="en-GB"/>
        </w:rPr>
        <w:t>depends on the following factors</w:t>
      </w:r>
    </w:p>
    <w:p w14:paraId="507216E6" w14:textId="73C41CC3" w:rsidR="006A64C9" w:rsidRPr="009C1357" w:rsidRDefault="006A64C9" w:rsidP="00DA3996">
      <w:pPr>
        <w:pStyle w:val="ListParagraph"/>
        <w:numPr>
          <w:ilvl w:val="0"/>
          <w:numId w:val="51"/>
        </w:numPr>
        <w:jc w:val="both"/>
        <w:rPr>
          <w:lang w:val="en-GB"/>
        </w:rPr>
      </w:pPr>
      <w:r w:rsidRPr="009C1357">
        <w:rPr>
          <w:lang w:val="en-GB"/>
        </w:rPr>
        <w:t xml:space="preserve">MCS: The lower MCS </w:t>
      </w:r>
      <w:r w:rsidR="005D6F70">
        <w:rPr>
          <w:lang w:val="en-GB"/>
        </w:rPr>
        <w:t>transmission is</w:t>
      </w:r>
      <w:r w:rsidR="005D6F70" w:rsidRPr="009C1357">
        <w:rPr>
          <w:lang w:val="en-GB"/>
        </w:rPr>
        <w:t xml:space="preserve"> </w:t>
      </w:r>
      <w:r w:rsidRPr="009C1357">
        <w:rPr>
          <w:lang w:val="en-GB"/>
        </w:rPr>
        <w:t>not sensitive to PN as much as the higher MCS</w:t>
      </w:r>
      <w:r w:rsidR="005D6F70">
        <w:rPr>
          <w:lang w:val="en-GB"/>
        </w:rPr>
        <w:t xml:space="preserve"> transmission, and thus does needs less dense PT-RS in time. </w:t>
      </w:r>
    </w:p>
    <w:p w14:paraId="45B55000" w14:textId="4651CE7B" w:rsidR="007E2407" w:rsidRPr="00D008A5" w:rsidRDefault="007E2407" w:rsidP="00DA3996">
      <w:pPr>
        <w:pStyle w:val="ListParagraph"/>
        <w:numPr>
          <w:ilvl w:val="0"/>
          <w:numId w:val="51"/>
        </w:numPr>
        <w:jc w:val="both"/>
        <w:rPr>
          <w:lang w:val="en-GB"/>
        </w:rPr>
      </w:pPr>
      <w:r w:rsidRPr="00D008A5">
        <w:rPr>
          <w:lang w:val="en-GB"/>
        </w:rPr>
        <w:t>SINR: At higher SINR, Phase Noise dominates compared to low SINR operation.</w:t>
      </w:r>
    </w:p>
    <w:p w14:paraId="2F04E8A4" w14:textId="12B2DBFC" w:rsidR="007E2407" w:rsidRPr="00D008A5" w:rsidRDefault="007E2407" w:rsidP="00DA3996">
      <w:pPr>
        <w:pStyle w:val="ListParagraph"/>
        <w:numPr>
          <w:ilvl w:val="0"/>
          <w:numId w:val="51"/>
        </w:numPr>
        <w:jc w:val="both"/>
        <w:rPr>
          <w:lang w:val="en-GB"/>
        </w:rPr>
      </w:pPr>
      <w:r w:rsidRPr="00D008A5">
        <w:rPr>
          <w:lang w:val="en-GB"/>
        </w:rPr>
        <w:t>Bandwidth allocated to UE: Time density</w:t>
      </w:r>
      <w:r w:rsidR="00045838">
        <w:rPr>
          <w:lang w:val="en-GB"/>
        </w:rPr>
        <w:t xml:space="preserve"> of PT-RS</w:t>
      </w:r>
      <w:r w:rsidRPr="00D008A5">
        <w:rPr>
          <w:lang w:val="en-GB"/>
        </w:rPr>
        <w:t xml:space="preserve"> should not depend on this factor</w:t>
      </w:r>
    </w:p>
    <w:p w14:paraId="1B84C49F" w14:textId="3364F2B3" w:rsidR="00BD4A73" w:rsidRPr="00B83CAE" w:rsidRDefault="00BD4A73" w:rsidP="00DA3996">
      <w:pPr>
        <w:pStyle w:val="ListParagraph"/>
        <w:numPr>
          <w:ilvl w:val="0"/>
          <w:numId w:val="51"/>
        </w:numPr>
        <w:jc w:val="both"/>
        <w:rPr>
          <w:lang w:val="en-GB"/>
        </w:rPr>
      </w:pPr>
      <w:r w:rsidRPr="00B421B5">
        <w:rPr>
          <w:lang w:val="en-GB"/>
        </w:rPr>
        <w:t xml:space="preserve">Subcarrier spacing: </w:t>
      </w:r>
      <w:r w:rsidR="006F3284" w:rsidRPr="00B421B5">
        <w:rPr>
          <w:lang w:val="en-GB"/>
        </w:rPr>
        <w:t xml:space="preserve">Larger SCS is more robust to PN and will require lesser time density. </w:t>
      </w:r>
    </w:p>
    <w:p w14:paraId="6F0DB631" w14:textId="1B3DADEE" w:rsidR="00C84F22" w:rsidRPr="009C1357" w:rsidRDefault="00C84F22" w:rsidP="00DA3996">
      <w:pPr>
        <w:pStyle w:val="ListParagraph"/>
        <w:numPr>
          <w:ilvl w:val="0"/>
          <w:numId w:val="51"/>
        </w:numPr>
        <w:jc w:val="both"/>
        <w:rPr>
          <w:lang w:val="en-GB"/>
        </w:rPr>
      </w:pPr>
      <w:r w:rsidRPr="009C1357">
        <w:rPr>
          <w:lang w:val="en-GB"/>
        </w:rPr>
        <w:lastRenderedPageBreak/>
        <w:t>Transceiver hardware quality: The LO quality of the device &amp; the total PSD of the Phase Noise process will impact the time density</w:t>
      </w:r>
      <w:r w:rsidR="00045838">
        <w:rPr>
          <w:lang w:val="en-GB"/>
        </w:rPr>
        <w:t xml:space="preserve"> requirement</w:t>
      </w:r>
      <w:r w:rsidRPr="009C1357">
        <w:rPr>
          <w:lang w:val="en-GB"/>
        </w:rPr>
        <w:t>.</w:t>
      </w:r>
      <w:r w:rsidR="007E2407" w:rsidRPr="009C1357">
        <w:rPr>
          <w:lang w:val="en-GB"/>
        </w:rPr>
        <w:t xml:space="preserve"> </w:t>
      </w:r>
      <w:r w:rsidR="00BD4A73" w:rsidRPr="009C1357">
        <w:rPr>
          <w:lang w:val="en-GB"/>
        </w:rPr>
        <w:t xml:space="preserve">The coherence </w:t>
      </w:r>
      <w:r w:rsidR="00045838">
        <w:rPr>
          <w:lang w:val="en-GB"/>
        </w:rPr>
        <w:t xml:space="preserve">time </w:t>
      </w:r>
      <w:r w:rsidR="00BD4A73" w:rsidRPr="009C1357">
        <w:rPr>
          <w:lang w:val="en-GB"/>
        </w:rPr>
        <w:t xml:space="preserve">of the phase noise process also depends on the quality of the RF components. </w:t>
      </w:r>
    </w:p>
    <w:p w14:paraId="17E33D8B" w14:textId="1F55430A" w:rsidR="006A64C9" w:rsidRPr="009C1357" w:rsidRDefault="006A64C9" w:rsidP="00DA3996">
      <w:pPr>
        <w:pStyle w:val="ListParagraph"/>
        <w:numPr>
          <w:ilvl w:val="0"/>
          <w:numId w:val="51"/>
        </w:numPr>
        <w:jc w:val="both"/>
        <w:rPr>
          <w:lang w:val="en-GB"/>
        </w:rPr>
      </w:pPr>
      <w:r w:rsidRPr="009C1357">
        <w:rPr>
          <w:lang w:val="en-GB"/>
        </w:rPr>
        <w:t xml:space="preserve">Implementation: </w:t>
      </w:r>
      <w:r w:rsidR="00045838">
        <w:rPr>
          <w:lang w:val="en-GB"/>
        </w:rPr>
        <w:t xml:space="preserve">If the UE/TRP have the capability to implement advanced processing techniques such as </w:t>
      </w:r>
      <w:r w:rsidR="00CC4EC3" w:rsidRPr="009C1357">
        <w:rPr>
          <w:lang w:val="en-GB"/>
        </w:rPr>
        <w:t xml:space="preserve">Blind Phase Noise detection and estimation algorithms, ICI compensation algorithms </w:t>
      </w:r>
      <w:r w:rsidR="00045838">
        <w:rPr>
          <w:lang w:val="en-GB"/>
        </w:rPr>
        <w:t xml:space="preserve">etc., then it is possible to reduce the time density overhead of PT-RS. </w:t>
      </w:r>
    </w:p>
    <w:p w14:paraId="72E62B83" w14:textId="14FFCE34" w:rsidR="009C6C39" w:rsidRPr="009C1357" w:rsidRDefault="009C6C39" w:rsidP="00DA3996">
      <w:pPr>
        <w:pStyle w:val="ListParagraph"/>
        <w:numPr>
          <w:ilvl w:val="0"/>
          <w:numId w:val="51"/>
        </w:numPr>
        <w:jc w:val="both"/>
        <w:rPr>
          <w:lang w:val="en-GB"/>
        </w:rPr>
      </w:pPr>
      <w:r w:rsidRPr="009C1357">
        <w:rPr>
          <w:lang w:val="en-GB"/>
        </w:rPr>
        <w:t xml:space="preserve">Multi-purpose use of PT-RS for residual frequency offset estimation, refining the DMRS based channel estimation, aiding multi symbol CSI-RS etc. </w:t>
      </w:r>
      <w:r w:rsidR="00D15D01">
        <w:rPr>
          <w:lang w:val="en-GB"/>
        </w:rPr>
        <w:t>can impose separate con</w:t>
      </w:r>
      <w:r w:rsidR="00986793">
        <w:rPr>
          <w:lang w:val="en-GB"/>
        </w:rPr>
        <w:t>s</w:t>
      </w:r>
      <w:r w:rsidR="00D15D01">
        <w:rPr>
          <w:lang w:val="en-GB"/>
        </w:rPr>
        <w:t>traints on the required time density of PT-RS.</w:t>
      </w:r>
    </w:p>
    <w:p w14:paraId="7A492A54" w14:textId="77777777" w:rsidR="006A64C9" w:rsidRDefault="006A64C9" w:rsidP="00DA3996">
      <w:pPr>
        <w:jc w:val="both"/>
        <w:rPr>
          <w:lang w:val="en-GB"/>
        </w:rPr>
      </w:pPr>
    </w:p>
    <w:p w14:paraId="0D3CD412" w14:textId="60B60807" w:rsidR="006A64C9" w:rsidRDefault="006A64C9" w:rsidP="00DA3996">
      <w:pPr>
        <w:jc w:val="both"/>
        <w:rPr>
          <w:lang w:val="en-GB"/>
        </w:rPr>
      </w:pPr>
      <w:r>
        <w:rPr>
          <w:lang w:val="en-GB"/>
        </w:rPr>
        <w:t>Also</w:t>
      </w:r>
      <w:r w:rsidR="001574B2">
        <w:rPr>
          <w:lang w:val="en-GB"/>
        </w:rPr>
        <w:t>,</w:t>
      </w:r>
      <w:r>
        <w:rPr>
          <w:lang w:val="en-GB"/>
        </w:rPr>
        <w:t xml:space="preserve"> the time density </w:t>
      </w:r>
      <w:proofErr w:type="gramStart"/>
      <w:r>
        <w:rPr>
          <w:lang w:val="en-GB"/>
        </w:rPr>
        <w:t>has to</w:t>
      </w:r>
      <w:proofErr w:type="gramEnd"/>
      <w:r>
        <w:rPr>
          <w:lang w:val="en-GB"/>
        </w:rPr>
        <w:t xml:space="preserve"> be designed keeping forward compatibility in mind. </w:t>
      </w:r>
    </w:p>
    <w:p w14:paraId="68AE90B1" w14:textId="327B5CAA" w:rsidR="00F04258" w:rsidRDefault="00F04258" w:rsidP="00DA3996">
      <w:pPr>
        <w:jc w:val="both"/>
        <w:rPr>
          <w:lang w:val="en-GB"/>
        </w:rPr>
      </w:pPr>
    </w:p>
    <w:p w14:paraId="419EB542" w14:textId="4BD2D07E" w:rsidR="00C21D01" w:rsidRDefault="00C21D01" w:rsidP="00DA3996">
      <w:pPr>
        <w:jc w:val="both"/>
        <w:rPr>
          <w:lang w:val="en-GB"/>
        </w:rPr>
      </w:pPr>
      <w:r w:rsidRPr="009F76E6">
        <w:rPr>
          <w:b/>
          <w:lang w:val="en-GB"/>
        </w:rPr>
        <w:t>Observation</w:t>
      </w:r>
      <w:r w:rsidR="00CC1638" w:rsidRPr="009F76E6">
        <w:rPr>
          <w:b/>
          <w:lang w:val="en-GB"/>
        </w:rPr>
        <w:t xml:space="preserve"> 1</w:t>
      </w:r>
      <w:r w:rsidRPr="009F76E6">
        <w:rPr>
          <w:b/>
          <w:lang w:val="en-GB"/>
        </w:rPr>
        <w:t>:</w:t>
      </w:r>
      <w:r>
        <w:rPr>
          <w:lang w:val="en-GB"/>
        </w:rPr>
        <w:t xml:space="preserve"> </w:t>
      </w:r>
      <w:r w:rsidR="00CC1638">
        <w:rPr>
          <w:lang w:val="en-GB"/>
        </w:rPr>
        <w:t xml:space="preserve">PT-RS </w:t>
      </w:r>
      <w:r>
        <w:rPr>
          <w:lang w:val="en-GB"/>
        </w:rPr>
        <w:t>time density is impacted by many factors</w:t>
      </w:r>
      <w:r w:rsidR="00C9561E">
        <w:rPr>
          <w:lang w:val="en-GB"/>
        </w:rPr>
        <w:t xml:space="preserve"> and</w:t>
      </w:r>
      <w:r>
        <w:rPr>
          <w:lang w:val="en-GB"/>
        </w:rPr>
        <w:t xml:space="preserve"> </w:t>
      </w:r>
      <w:r w:rsidR="00C9561E">
        <w:rPr>
          <w:lang w:val="en-GB"/>
        </w:rPr>
        <w:t>does not depend only</w:t>
      </w:r>
      <w:r>
        <w:rPr>
          <w:lang w:val="en-GB"/>
        </w:rPr>
        <w:t xml:space="preserve"> </w:t>
      </w:r>
      <w:r w:rsidR="00C9561E">
        <w:rPr>
          <w:lang w:val="en-GB"/>
        </w:rPr>
        <w:t xml:space="preserve">on </w:t>
      </w:r>
      <w:r>
        <w:rPr>
          <w:lang w:val="en-GB"/>
        </w:rPr>
        <w:t>MCS and number of PRBs allocated to a specific grant.</w:t>
      </w:r>
    </w:p>
    <w:p w14:paraId="059BC664" w14:textId="5C5D41B4" w:rsidR="00C21D01" w:rsidRDefault="00C21D01" w:rsidP="00DA3996">
      <w:pPr>
        <w:jc w:val="both"/>
        <w:rPr>
          <w:lang w:val="en-GB"/>
        </w:rPr>
      </w:pPr>
    </w:p>
    <w:p w14:paraId="00AE86CA" w14:textId="3B3AB087" w:rsidR="00774245" w:rsidRPr="006E4C1A" w:rsidRDefault="00774245" w:rsidP="00DA3996">
      <w:pPr>
        <w:jc w:val="both"/>
        <w:rPr>
          <w:lang w:val="en-GB"/>
        </w:rPr>
      </w:pPr>
      <w:r w:rsidRPr="009F76E6">
        <w:rPr>
          <w:b/>
          <w:lang w:val="en-GB"/>
        </w:rPr>
        <w:t>Proposal</w:t>
      </w:r>
      <w:r w:rsidR="00CC1638" w:rsidRPr="009F76E6">
        <w:rPr>
          <w:b/>
          <w:lang w:val="en-GB"/>
        </w:rPr>
        <w:t xml:space="preserve"> 1</w:t>
      </w:r>
      <w:r w:rsidRPr="009F76E6">
        <w:rPr>
          <w:b/>
          <w:lang w:val="en-GB"/>
        </w:rPr>
        <w:t>:</w:t>
      </w:r>
      <w:r>
        <w:rPr>
          <w:lang w:val="en-GB"/>
        </w:rPr>
        <w:t xml:space="preserve"> </w:t>
      </w:r>
      <w:r w:rsidR="00186AEB">
        <w:rPr>
          <w:lang w:val="en-GB"/>
        </w:rPr>
        <w:t>Design</w:t>
      </w:r>
      <w:r>
        <w:rPr>
          <w:lang w:val="en-GB"/>
        </w:rPr>
        <w:t xml:space="preserve"> </w:t>
      </w:r>
      <w:proofErr w:type="spellStart"/>
      <w:r w:rsidR="00681457">
        <w:rPr>
          <w:lang w:val="en-GB"/>
        </w:rPr>
        <w:t>signaling</w:t>
      </w:r>
      <w:proofErr w:type="spellEnd"/>
      <w:r>
        <w:rPr>
          <w:lang w:val="en-GB"/>
        </w:rPr>
        <w:t xml:space="preserve"> capabilities to configure time density for every, every other and every fourth symbol.</w:t>
      </w:r>
    </w:p>
    <w:p w14:paraId="07A08EA7" w14:textId="49D5B438" w:rsidR="009C6C39" w:rsidRPr="009C6C39" w:rsidRDefault="00572192" w:rsidP="00DA3996">
      <w:pPr>
        <w:pStyle w:val="Heading2"/>
        <w:jc w:val="both"/>
      </w:pPr>
      <w:r>
        <w:t>Frequency density of PT-RS</w:t>
      </w:r>
    </w:p>
    <w:p w14:paraId="072065F9" w14:textId="11C5B207" w:rsidR="009C6C39" w:rsidRDefault="009C6C39" w:rsidP="00DA3996">
      <w:pPr>
        <w:jc w:val="both"/>
        <w:rPr>
          <w:lang w:val="en-GB"/>
        </w:rPr>
      </w:pPr>
      <w:r>
        <w:rPr>
          <w:lang w:val="en-GB"/>
        </w:rPr>
        <w:t xml:space="preserve">The factors that impact the frequency density of PT-RS are </w:t>
      </w:r>
      <w:proofErr w:type="gramStart"/>
      <w:r>
        <w:rPr>
          <w:lang w:val="en-GB"/>
        </w:rPr>
        <w:t>similar to</w:t>
      </w:r>
      <w:proofErr w:type="gramEnd"/>
      <w:r>
        <w:rPr>
          <w:lang w:val="en-GB"/>
        </w:rPr>
        <w:t xml:space="preserve"> those above</w:t>
      </w:r>
      <w:r w:rsidR="00213DCC">
        <w:rPr>
          <w:lang w:val="en-GB"/>
        </w:rPr>
        <w:t>:</w:t>
      </w:r>
    </w:p>
    <w:p w14:paraId="4CF07032" w14:textId="621FA4A9" w:rsidR="009C6C39" w:rsidRDefault="009C6C39" w:rsidP="00DA3996">
      <w:pPr>
        <w:pStyle w:val="ListParagraph"/>
        <w:numPr>
          <w:ilvl w:val="0"/>
          <w:numId w:val="41"/>
        </w:numPr>
        <w:jc w:val="both"/>
        <w:rPr>
          <w:lang w:val="en-GB"/>
        </w:rPr>
      </w:pPr>
      <w:r>
        <w:rPr>
          <w:lang w:val="en-GB"/>
        </w:rPr>
        <w:t>MCS</w:t>
      </w:r>
      <w:r w:rsidR="00213DCC">
        <w:rPr>
          <w:lang w:val="en-GB"/>
        </w:rPr>
        <w:t>,</w:t>
      </w:r>
    </w:p>
    <w:p w14:paraId="54C79017" w14:textId="7F252C94" w:rsidR="009C6C39" w:rsidRDefault="009C6C39" w:rsidP="00DA3996">
      <w:pPr>
        <w:pStyle w:val="ListParagraph"/>
        <w:numPr>
          <w:ilvl w:val="0"/>
          <w:numId w:val="41"/>
        </w:numPr>
        <w:jc w:val="both"/>
        <w:rPr>
          <w:lang w:val="en-GB"/>
        </w:rPr>
      </w:pPr>
      <w:r>
        <w:rPr>
          <w:lang w:val="en-GB"/>
        </w:rPr>
        <w:t>SINR</w:t>
      </w:r>
      <w:r w:rsidR="00213DCC">
        <w:rPr>
          <w:lang w:val="en-GB"/>
        </w:rPr>
        <w:t>,</w:t>
      </w:r>
    </w:p>
    <w:p w14:paraId="34C8D37D" w14:textId="46C26F05" w:rsidR="009C6C39" w:rsidRDefault="009C6C39" w:rsidP="00DA3996">
      <w:pPr>
        <w:pStyle w:val="ListParagraph"/>
        <w:numPr>
          <w:ilvl w:val="0"/>
          <w:numId w:val="41"/>
        </w:numPr>
        <w:jc w:val="both"/>
        <w:rPr>
          <w:lang w:val="en-GB"/>
        </w:rPr>
      </w:pPr>
      <w:r>
        <w:rPr>
          <w:lang w:val="en-GB"/>
        </w:rPr>
        <w:t>Bandwidth allocated to UE</w:t>
      </w:r>
      <w:r w:rsidR="00213DCC">
        <w:rPr>
          <w:lang w:val="en-GB"/>
        </w:rPr>
        <w:t>,</w:t>
      </w:r>
    </w:p>
    <w:p w14:paraId="451A17D7" w14:textId="0B2D7091" w:rsidR="009C6C39" w:rsidRDefault="009C6C39" w:rsidP="00DA3996">
      <w:pPr>
        <w:pStyle w:val="ListParagraph"/>
        <w:numPr>
          <w:ilvl w:val="0"/>
          <w:numId w:val="41"/>
        </w:numPr>
        <w:jc w:val="both"/>
        <w:rPr>
          <w:lang w:val="en-GB"/>
        </w:rPr>
      </w:pPr>
      <w:r>
        <w:rPr>
          <w:lang w:val="en-GB"/>
        </w:rPr>
        <w:t>SCS</w:t>
      </w:r>
      <w:r w:rsidR="00213DCC">
        <w:rPr>
          <w:lang w:val="en-GB"/>
        </w:rPr>
        <w:t>,</w:t>
      </w:r>
    </w:p>
    <w:p w14:paraId="5881D21A" w14:textId="20D243CA" w:rsidR="009C6C39" w:rsidRDefault="00497C13" w:rsidP="00DA3996">
      <w:pPr>
        <w:pStyle w:val="ListParagraph"/>
        <w:numPr>
          <w:ilvl w:val="0"/>
          <w:numId w:val="41"/>
        </w:numPr>
        <w:jc w:val="both"/>
        <w:rPr>
          <w:lang w:val="en-GB"/>
        </w:rPr>
      </w:pPr>
      <w:r>
        <w:rPr>
          <w:lang w:val="en-GB"/>
        </w:rPr>
        <w:t>Transceiver hardware quality</w:t>
      </w:r>
      <w:r w:rsidR="00213DCC">
        <w:rPr>
          <w:lang w:val="en-GB"/>
        </w:rPr>
        <w:t>,</w:t>
      </w:r>
    </w:p>
    <w:p w14:paraId="34CE8972" w14:textId="4C4C773E" w:rsidR="00497C13" w:rsidRDefault="00497C13" w:rsidP="00DA3996">
      <w:pPr>
        <w:pStyle w:val="ListParagraph"/>
        <w:numPr>
          <w:ilvl w:val="0"/>
          <w:numId w:val="41"/>
        </w:numPr>
        <w:jc w:val="both"/>
        <w:rPr>
          <w:lang w:val="en-GB"/>
        </w:rPr>
      </w:pPr>
      <w:r>
        <w:rPr>
          <w:lang w:val="en-GB"/>
        </w:rPr>
        <w:t>Implementation</w:t>
      </w:r>
      <w:r w:rsidR="00213DCC">
        <w:rPr>
          <w:lang w:val="en-GB"/>
        </w:rPr>
        <w:t xml:space="preserve"> and</w:t>
      </w:r>
    </w:p>
    <w:p w14:paraId="6266C55E" w14:textId="73F39104" w:rsidR="00497C13" w:rsidRDefault="00497C13" w:rsidP="00DA3996">
      <w:pPr>
        <w:pStyle w:val="ListParagraph"/>
        <w:numPr>
          <w:ilvl w:val="0"/>
          <w:numId w:val="41"/>
        </w:numPr>
        <w:jc w:val="both"/>
        <w:rPr>
          <w:lang w:val="en-GB"/>
        </w:rPr>
      </w:pPr>
      <w:r>
        <w:rPr>
          <w:lang w:val="en-GB"/>
        </w:rPr>
        <w:t>Multi-purpose use of PT-RS</w:t>
      </w:r>
      <w:r w:rsidR="00213DCC">
        <w:rPr>
          <w:lang w:val="en-GB"/>
        </w:rPr>
        <w:t>.</w:t>
      </w:r>
    </w:p>
    <w:p w14:paraId="160F1C9A" w14:textId="77777777" w:rsidR="00497C13" w:rsidRDefault="00497C13" w:rsidP="00DA3996">
      <w:pPr>
        <w:jc w:val="both"/>
        <w:rPr>
          <w:lang w:val="en-GB"/>
        </w:rPr>
      </w:pPr>
    </w:p>
    <w:p w14:paraId="674D8327" w14:textId="4112709F" w:rsidR="00497C13" w:rsidRDefault="00497C13" w:rsidP="00DA3996">
      <w:pPr>
        <w:jc w:val="both"/>
        <w:rPr>
          <w:lang w:val="en-GB"/>
        </w:rPr>
      </w:pPr>
      <w:r>
        <w:rPr>
          <w:lang w:val="en-GB"/>
        </w:rPr>
        <w:t xml:space="preserve">The frequency domain density has been commonly chosen in previous contributions to be </w:t>
      </w:r>
    </w:p>
    <w:p w14:paraId="35EC30A1" w14:textId="2C5560E2" w:rsidR="00497C13" w:rsidRDefault="00497C13" w:rsidP="00DA3996">
      <w:pPr>
        <w:pStyle w:val="ListParagraph"/>
        <w:numPr>
          <w:ilvl w:val="0"/>
          <w:numId w:val="42"/>
        </w:numPr>
        <w:jc w:val="both"/>
        <w:rPr>
          <w:lang w:val="en-GB"/>
        </w:rPr>
      </w:pPr>
      <w:r>
        <w:rPr>
          <w:lang w:val="en-GB"/>
        </w:rPr>
        <w:t xml:space="preserve">1 </w:t>
      </w:r>
      <w:r w:rsidR="00213DCC">
        <w:rPr>
          <w:lang w:val="en-GB"/>
        </w:rPr>
        <w:t>per</w:t>
      </w:r>
      <w:r>
        <w:rPr>
          <w:lang w:val="en-GB"/>
        </w:rPr>
        <w:t xml:space="preserve"> 12 RE </w:t>
      </w:r>
    </w:p>
    <w:p w14:paraId="442A7E36" w14:textId="182836D8" w:rsidR="00497C13" w:rsidRDefault="00497C13" w:rsidP="00DA3996">
      <w:pPr>
        <w:pStyle w:val="ListParagraph"/>
        <w:numPr>
          <w:ilvl w:val="0"/>
          <w:numId w:val="42"/>
        </w:numPr>
        <w:jc w:val="both"/>
        <w:rPr>
          <w:lang w:val="en-GB"/>
        </w:rPr>
      </w:pPr>
      <w:r>
        <w:rPr>
          <w:lang w:val="en-GB"/>
        </w:rPr>
        <w:t>1 per 24 RE</w:t>
      </w:r>
    </w:p>
    <w:p w14:paraId="7BEC01A4" w14:textId="7678F758" w:rsidR="00774245" w:rsidRPr="00CC1638" w:rsidRDefault="00497C13" w:rsidP="00DA3996">
      <w:pPr>
        <w:pStyle w:val="ListParagraph"/>
        <w:numPr>
          <w:ilvl w:val="0"/>
          <w:numId w:val="42"/>
        </w:numPr>
        <w:jc w:val="both"/>
        <w:rPr>
          <w:lang w:val="en-GB"/>
        </w:rPr>
      </w:pPr>
      <w:r>
        <w:rPr>
          <w:lang w:val="en-GB"/>
        </w:rPr>
        <w:t xml:space="preserve">1 per </w:t>
      </w:r>
      <w:r w:rsidR="00904A3A">
        <w:rPr>
          <w:lang w:val="en-GB"/>
        </w:rPr>
        <w:t>48</w:t>
      </w:r>
      <w:r>
        <w:rPr>
          <w:lang w:val="en-GB"/>
        </w:rPr>
        <w:t xml:space="preserve"> RE</w:t>
      </w:r>
    </w:p>
    <w:p w14:paraId="11010E0A" w14:textId="77777777" w:rsidR="00774245" w:rsidRDefault="00774245" w:rsidP="00DA3996">
      <w:pPr>
        <w:jc w:val="both"/>
        <w:rPr>
          <w:lang w:val="en-GB"/>
        </w:rPr>
      </w:pPr>
    </w:p>
    <w:p w14:paraId="4B30523D" w14:textId="2E503C2C" w:rsidR="00CC1638" w:rsidRDefault="00CC1638" w:rsidP="00DA3996">
      <w:pPr>
        <w:jc w:val="both"/>
        <w:rPr>
          <w:lang w:val="en-GB"/>
        </w:rPr>
      </w:pPr>
      <w:r w:rsidRPr="009F76E6">
        <w:rPr>
          <w:b/>
          <w:lang w:val="en-GB"/>
        </w:rPr>
        <w:t>Observation 2:</w:t>
      </w:r>
      <w:r>
        <w:rPr>
          <w:lang w:val="en-GB"/>
        </w:rPr>
        <w:t xml:space="preserve"> PT-RS frequency density is impacted by many factors </w:t>
      </w:r>
      <w:proofErr w:type="gramStart"/>
      <w:r>
        <w:rPr>
          <w:lang w:val="en-GB"/>
        </w:rPr>
        <w:t xml:space="preserve">similar </w:t>
      </w:r>
      <w:r w:rsidR="006412CB">
        <w:rPr>
          <w:lang w:val="en-GB"/>
        </w:rPr>
        <w:t>to</w:t>
      </w:r>
      <w:proofErr w:type="gramEnd"/>
      <w:r w:rsidR="006412CB">
        <w:rPr>
          <w:lang w:val="en-GB"/>
        </w:rPr>
        <w:t xml:space="preserve"> those that impact the </w:t>
      </w:r>
      <w:r>
        <w:rPr>
          <w:lang w:val="en-GB"/>
        </w:rPr>
        <w:t>PT-RS time density.</w:t>
      </w:r>
    </w:p>
    <w:p w14:paraId="1289DCBA" w14:textId="57C25876" w:rsidR="00774245" w:rsidRDefault="00774245" w:rsidP="00DA3996">
      <w:pPr>
        <w:jc w:val="both"/>
        <w:rPr>
          <w:lang w:val="en-GB"/>
        </w:rPr>
      </w:pPr>
    </w:p>
    <w:p w14:paraId="07C01245" w14:textId="259BE322" w:rsidR="00807B50" w:rsidRPr="00933728" w:rsidRDefault="009A056E" w:rsidP="00DA3996">
      <w:pPr>
        <w:jc w:val="both"/>
        <w:rPr>
          <w:lang w:val="en-GB"/>
        </w:rPr>
      </w:pPr>
      <w:r w:rsidRPr="00933728">
        <w:rPr>
          <w:lang w:val="en-GB"/>
        </w:rPr>
        <w:t>CPE estimation and compensation is done</w:t>
      </w:r>
      <w:r w:rsidR="00476854">
        <w:rPr>
          <w:lang w:val="en-GB"/>
        </w:rPr>
        <w:t xml:space="preserve"> after the equalization</w:t>
      </w:r>
      <w:r w:rsidRPr="00933728">
        <w:rPr>
          <w:lang w:val="en-GB"/>
        </w:rPr>
        <w:t xml:space="preserve">. Real-world channel estimation introduces some slight degradation which slightly impacts the equalizer performance. </w:t>
      </w:r>
    </w:p>
    <w:p w14:paraId="55C88A99" w14:textId="1221F954" w:rsidR="00965FE6" w:rsidRDefault="00965FE6" w:rsidP="00DA3996">
      <w:pPr>
        <w:jc w:val="both"/>
        <w:rPr>
          <w:lang w:val="en-GB"/>
        </w:rPr>
      </w:pPr>
      <w:r w:rsidRPr="009F76E6">
        <w:rPr>
          <w:b/>
          <w:lang w:val="en-GB"/>
        </w:rPr>
        <w:t>Observation</w:t>
      </w:r>
      <w:r w:rsidR="00CC1638" w:rsidRPr="009F76E6">
        <w:rPr>
          <w:b/>
          <w:lang w:val="en-GB"/>
        </w:rPr>
        <w:t xml:space="preserve"> 3</w:t>
      </w:r>
      <w:r w:rsidRPr="009F76E6">
        <w:rPr>
          <w:b/>
          <w:lang w:val="en-GB"/>
        </w:rPr>
        <w:t>:</w:t>
      </w:r>
      <w:r>
        <w:rPr>
          <w:lang w:val="en-GB"/>
        </w:rPr>
        <w:t xml:space="preserve"> Channel estimation impacts the accuracy of the CPE estimate.</w:t>
      </w:r>
    </w:p>
    <w:p w14:paraId="45503EB8" w14:textId="77777777" w:rsidR="00965FE6" w:rsidRDefault="00965FE6" w:rsidP="00DA3996">
      <w:pPr>
        <w:jc w:val="both"/>
        <w:rPr>
          <w:lang w:val="en-GB"/>
        </w:rPr>
      </w:pPr>
    </w:p>
    <w:p w14:paraId="5ACA5F95" w14:textId="009FECC6" w:rsidR="00774245" w:rsidRPr="00774245" w:rsidRDefault="00774245" w:rsidP="00DA3996">
      <w:pPr>
        <w:jc w:val="both"/>
        <w:rPr>
          <w:lang w:val="en-GB"/>
        </w:rPr>
      </w:pPr>
      <w:r w:rsidRPr="009F76E6">
        <w:rPr>
          <w:b/>
          <w:lang w:val="en-GB"/>
        </w:rPr>
        <w:t>Proposal</w:t>
      </w:r>
      <w:r w:rsidR="00CC1638" w:rsidRPr="009F76E6">
        <w:rPr>
          <w:b/>
          <w:lang w:val="en-GB"/>
        </w:rPr>
        <w:t xml:space="preserve"> 2</w:t>
      </w:r>
      <w:r w:rsidRPr="009F76E6">
        <w:rPr>
          <w:b/>
          <w:lang w:val="en-GB"/>
        </w:rPr>
        <w:t>:</w:t>
      </w:r>
      <w:r>
        <w:rPr>
          <w:lang w:val="en-GB"/>
        </w:rPr>
        <w:t xml:space="preserve"> </w:t>
      </w:r>
      <w:r w:rsidR="00795F3F">
        <w:rPr>
          <w:lang w:val="en-GB"/>
        </w:rPr>
        <w:t>Design</w:t>
      </w:r>
      <w:r>
        <w:rPr>
          <w:lang w:val="en-GB"/>
        </w:rPr>
        <w:t xml:space="preserve"> </w:t>
      </w:r>
      <w:proofErr w:type="spellStart"/>
      <w:r w:rsidR="00681457">
        <w:rPr>
          <w:lang w:val="en-GB"/>
        </w:rPr>
        <w:t>signaling</w:t>
      </w:r>
      <w:proofErr w:type="spellEnd"/>
      <w:r>
        <w:rPr>
          <w:lang w:val="en-GB"/>
        </w:rPr>
        <w:t xml:space="preserve"> capabilities to configure different PT-RS frequency densities</w:t>
      </w:r>
      <w:r w:rsidR="00965FE6">
        <w:rPr>
          <w:lang w:val="en-GB"/>
        </w:rPr>
        <w:t>, having at least three ranges of frequency densities.</w:t>
      </w:r>
    </w:p>
    <w:p w14:paraId="3B2B7EF3" w14:textId="10420F4C" w:rsidR="00497C13" w:rsidRDefault="00497C13" w:rsidP="00DA3996">
      <w:pPr>
        <w:jc w:val="both"/>
        <w:rPr>
          <w:lang w:val="en-GB"/>
        </w:rPr>
      </w:pPr>
      <w:r>
        <w:rPr>
          <w:lang w:val="en-GB"/>
        </w:rPr>
        <w:t xml:space="preserve"> </w:t>
      </w:r>
    </w:p>
    <w:p w14:paraId="63CB0B18" w14:textId="562BE4ED" w:rsidR="00E75AAE" w:rsidRDefault="004F5AF0" w:rsidP="00DA3996">
      <w:pPr>
        <w:pStyle w:val="Heading2"/>
        <w:jc w:val="both"/>
      </w:pPr>
      <w:r>
        <w:t xml:space="preserve">Time and frequency domain pattern </w:t>
      </w:r>
    </w:p>
    <w:p w14:paraId="025E5E6B" w14:textId="39ACFF77" w:rsidR="00213DCC" w:rsidRDefault="003D5385" w:rsidP="00DA3996">
      <w:pPr>
        <w:jc w:val="both"/>
        <w:rPr>
          <w:lang w:val="en-GB"/>
        </w:rPr>
      </w:pPr>
      <w:r>
        <w:rPr>
          <w:lang w:val="en-GB"/>
        </w:rPr>
        <w:t xml:space="preserve">The PT-RS estimation is a scalar estimation of the </w:t>
      </w:r>
      <w:r w:rsidR="00C1001A">
        <w:rPr>
          <w:lang w:val="en-GB"/>
        </w:rPr>
        <w:t xml:space="preserve">common </w:t>
      </w:r>
      <w:r>
        <w:rPr>
          <w:lang w:val="en-GB"/>
        </w:rPr>
        <w:t xml:space="preserve">phase </w:t>
      </w:r>
      <w:r w:rsidR="00213DCC">
        <w:rPr>
          <w:lang w:val="en-GB"/>
        </w:rPr>
        <w:t>error</w:t>
      </w:r>
      <w:r w:rsidR="00C1001A">
        <w:rPr>
          <w:lang w:val="en-GB"/>
        </w:rPr>
        <w:t xml:space="preserve"> due to the phase noise process</w:t>
      </w:r>
      <w:r>
        <w:rPr>
          <w:lang w:val="en-GB"/>
        </w:rPr>
        <w:t xml:space="preserve"> which is </w:t>
      </w:r>
      <w:r w:rsidR="001574B2">
        <w:rPr>
          <w:lang w:val="en-GB"/>
        </w:rPr>
        <w:t xml:space="preserve">assumed to be </w:t>
      </w:r>
      <w:r>
        <w:rPr>
          <w:lang w:val="en-GB"/>
        </w:rPr>
        <w:t xml:space="preserve">constant over all the subcarriers of </w:t>
      </w:r>
      <w:r w:rsidR="00C1001A">
        <w:rPr>
          <w:lang w:val="en-GB"/>
        </w:rPr>
        <w:t xml:space="preserve">a given symbol of </w:t>
      </w:r>
      <w:r>
        <w:rPr>
          <w:lang w:val="en-GB"/>
        </w:rPr>
        <w:t xml:space="preserve">the allocated UE bandwidth. This estimate becomes more accurate with increasing the number of REs allocated to PT-RS within the scheduled bandwidth of the given UE. </w:t>
      </w:r>
      <w:r w:rsidR="00F325BB">
        <w:rPr>
          <w:lang w:val="en-GB"/>
        </w:rPr>
        <w:t xml:space="preserve">But </w:t>
      </w:r>
      <w:r w:rsidR="00C1001A">
        <w:rPr>
          <w:lang w:val="en-GB"/>
        </w:rPr>
        <w:t>the location of the</w:t>
      </w:r>
      <w:r w:rsidR="00F325BB">
        <w:rPr>
          <w:lang w:val="en-GB"/>
        </w:rPr>
        <w:t xml:space="preserve"> REs </w:t>
      </w:r>
      <w:r w:rsidR="00C1001A">
        <w:rPr>
          <w:lang w:val="en-GB"/>
        </w:rPr>
        <w:t xml:space="preserve">that </w:t>
      </w:r>
      <w:r w:rsidR="00F325BB">
        <w:rPr>
          <w:lang w:val="en-GB"/>
        </w:rPr>
        <w:t>are allocated to the PT-RS should not impact the estimat</w:t>
      </w:r>
      <w:r w:rsidR="00C1001A">
        <w:rPr>
          <w:lang w:val="en-GB"/>
        </w:rPr>
        <w:t>ion quality</w:t>
      </w:r>
      <w:r w:rsidR="00213DCC">
        <w:rPr>
          <w:lang w:val="en-GB"/>
        </w:rPr>
        <w:t>.</w:t>
      </w:r>
    </w:p>
    <w:p w14:paraId="70F6DDE6" w14:textId="77777777" w:rsidR="00A027F1" w:rsidRDefault="00A027F1" w:rsidP="00DA3996">
      <w:pPr>
        <w:jc w:val="both"/>
        <w:rPr>
          <w:lang w:val="en-GB"/>
        </w:rPr>
      </w:pPr>
    </w:p>
    <w:p w14:paraId="49ABB67E" w14:textId="59C91D11" w:rsidR="00A027F1" w:rsidRDefault="00A027F1" w:rsidP="00DA3996">
      <w:pPr>
        <w:jc w:val="both"/>
        <w:rPr>
          <w:lang w:val="en-GB"/>
        </w:rPr>
      </w:pPr>
      <w:r>
        <w:rPr>
          <w:lang w:val="en-GB"/>
        </w:rPr>
        <w:t>There are two options</w:t>
      </w:r>
      <w:r w:rsidR="003A62C9">
        <w:rPr>
          <w:lang w:val="en-GB"/>
        </w:rPr>
        <w:t xml:space="preserve"> (assuming the same number of REs used for PT-RS)</w:t>
      </w:r>
    </w:p>
    <w:p w14:paraId="5B84D604" w14:textId="3B5BF49B" w:rsidR="00A027F1" w:rsidRDefault="00A027F1" w:rsidP="00DA3996">
      <w:pPr>
        <w:pStyle w:val="ListParagraph"/>
        <w:numPr>
          <w:ilvl w:val="0"/>
          <w:numId w:val="43"/>
        </w:numPr>
        <w:jc w:val="both"/>
        <w:rPr>
          <w:lang w:val="en-GB"/>
        </w:rPr>
      </w:pPr>
      <w:r>
        <w:rPr>
          <w:lang w:val="en-GB"/>
        </w:rPr>
        <w:t>Equal spaced REs in frequency over the allocated UE bandwidth</w:t>
      </w:r>
    </w:p>
    <w:p w14:paraId="7F3D6399" w14:textId="12E18362" w:rsidR="003A62C9" w:rsidRPr="003A62C9" w:rsidRDefault="00A027F1" w:rsidP="00DA3996">
      <w:pPr>
        <w:pStyle w:val="ListParagraph"/>
        <w:numPr>
          <w:ilvl w:val="0"/>
          <w:numId w:val="43"/>
        </w:numPr>
        <w:jc w:val="both"/>
        <w:rPr>
          <w:lang w:val="en-GB"/>
        </w:rPr>
      </w:pPr>
      <w:r>
        <w:rPr>
          <w:lang w:val="en-GB"/>
        </w:rPr>
        <w:t xml:space="preserve">Contiguous REs localized in frequency in a certain part of the allocated UE bandwidth. </w:t>
      </w:r>
    </w:p>
    <w:p w14:paraId="4C233D3D" w14:textId="77777777" w:rsidR="00F325BB" w:rsidRDefault="00F325BB" w:rsidP="00DA3996">
      <w:pPr>
        <w:jc w:val="both"/>
        <w:rPr>
          <w:lang w:val="en-GB"/>
        </w:rPr>
      </w:pPr>
    </w:p>
    <w:p w14:paraId="13278134" w14:textId="695C3982" w:rsidR="00985A25" w:rsidRDefault="00985A25" w:rsidP="00DA3996">
      <w:pPr>
        <w:jc w:val="both"/>
        <w:rPr>
          <w:lang w:val="en-GB"/>
        </w:rPr>
      </w:pPr>
      <w:r>
        <w:rPr>
          <w:lang w:val="en-GB"/>
        </w:rPr>
        <w:t xml:space="preserve">Option a) has the advantage that PT-RS can be reused for channel estimation, since it is spaced apart in frequency. Whereas option b) has the advantage that narrow band UEs can be assigned this pattern. Also, such a clustered pattern can aid with ICI estimation in the future.  </w:t>
      </w:r>
    </w:p>
    <w:p w14:paraId="78036D8A" w14:textId="77777777" w:rsidR="00717EA4" w:rsidRDefault="00717EA4" w:rsidP="00DA3996">
      <w:pPr>
        <w:jc w:val="both"/>
        <w:rPr>
          <w:lang w:val="en-GB"/>
        </w:rPr>
      </w:pPr>
    </w:p>
    <w:p w14:paraId="368E4A42" w14:textId="6F3F3868" w:rsidR="00717EA4" w:rsidRDefault="00717EA4" w:rsidP="00DA3996">
      <w:pPr>
        <w:jc w:val="both"/>
        <w:rPr>
          <w:lang w:val="en-GB"/>
        </w:rPr>
      </w:pPr>
      <w:r>
        <w:rPr>
          <w:lang w:val="en-GB"/>
        </w:rPr>
        <w:t>As an illustrative example</w:t>
      </w:r>
      <w:r w:rsidR="00986793">
        <w:rPr>
          <w:lang w:val="en-GB"/>
        </w:rPr>
        <w:t xml:space="preserve"> shown in </w:t>
      </w:r>
      <w:r w:rsidR="00986793">
        <w:rPr>
          <w:lang w:val="en-GB"/>
        </w:rPr>
        <w:fldChar w:fldCharType="begin"/>
      </w:r>
      <w:r w:rsidR="00986793">
        <w:rPr>
          <w:lang w:val="en-GB"/>
        </w:rPr>
        <w:instrText xml:space="preserve"> REF _Ref478042435 \h </w:instrText>
      </w:r>
      <w:r w:rsidR="00DA3996">
        <w:rPr>
          <w:lang w:val="en-GB"/>
        </w:rPr>
        <w:instrText xml:space="preserve"> \* MERGEFORMAT </w:instrText>
      </w:r>
      <w:r w:rsidR="00986793">
        <w:rPr>
          <w:lang w:val="en-GB"/>
        </w:rPr>
      </w:r>
      <w:r w:rsidR="00986793">
        <w:rPr>
          <w:lang w:val="en-GB"/>
        </w:rPr>
        <w:fldChar w:fldCharType="separate"/>
      </w:r>
      <w:r w:rsidR="00986793">
        <w:t xml:space="preserve">Table </w:t>
      </w:r>
      <w:r w:rsidR="00986793">
        <w:rPr>
          <w:noProof/>
        </w:rPr>
        <w:t>2</w:t>
      </w:r>
      <w:r w:rsidR="00986793">
        <w:rPr>
          <w:lang w:val="en-GB"/>
        </w:rPr>
        <w:fldChar w:fldCharType="end"/>
      </w:r>
      <w:r>
        <w:rPr>
          <w:lang w:val="en-GB"/>
        </w:rPr>
        <w:t>, in a parameter space that contains SCS, MCS, number of RBs allocated to the UE (NRB), we can define it as given below. It should be apparent that the complexity of such a table can grow rapidly with the number of the controlling parameters and the granularity of the partitioning of the parameter space.</w:t>
      </w:r>
    </w:p>
    <w:p w14:paraId="0BC39B06" w14:textId="77777777" w:rsidR="00717EA4" w:rsidRDefault="00717EA4" w:rsidP="00DA3996">
      <w:pPr>
        <w:jc w:val="both"/>
        <w:rPr>
          <w:lang w:val="en-GB"/>
        </w:rPr>
      </w:pPr>
    </w:p>
    <w:p w14:paraId="6A1EEEDF" w14:textId="77777777" w:rsidR="00717EA4" w:rsidRDefault="00717EA4" w:rsidP="00DA3996">
      <w:pPr>
        <w:jc w:val="both"/>
        <w:rPr>
          <w:lang w:val="en-GB"/>
        </w:rPr>
      </w:pPr>
    </w:p>
    <w:p w14:paraId="3FBEDBF8" w14:textId="27B9F808" w:rsidR="00717EA4" w:rsidRDefault="00717EA4" w:rsidP="00DA3996">
      <w:pPr>
        <w:pStyle w:val="Caption"/>
        <w:keepNext/>
        <w:jc w:val="both"/>
      </w:pPr>
      <w:bookmarkStart w:id="3" w:name="_Ref478042435"/>
      <w:r>
        <w:t xml:space="preserve">Table </w:t>
      </w:r>
      <w:r>
        <w:fldChar w:fldCharType="begin"/>
      </w:r>
      <w:r>
        <w:instrText xml:space="preserve"> SEQ Table \* ARABIC </w:instrText>
      </w:r>
      <w:r>
        <w:fldChar w:fldCharType="separate"/>
      </w:r>
      <w:r w:rsidR="00986793">
        <w:rPr>
          <w:noProof/>
        </w:rPr>
        <w:t>1</w:t>
      </w:r>
      <w:r>
        <w:fldChar w:fldCharType="end"/>
      </w:r>
      <w:bookmarkEnd w:id="3"/>
      <w:r>
        <w:t>: PT-RS time-frequency density vs. SCS, MCS, number of allocated PRBs and UE category</w:t>
      </w:r>
    </w:p>
    <w:tbl>
      <w:tblPr>
        <w:tblStyle w:val="GridTable2-Accent5"/>
        <w:tblW w:w="9982" w:type="dxa"/>
        <w:tblLook w:val="04A0" w:firstRow="1" w:lastRow="0" w:firstColumn="1" w:lastColumn="0" w:noHBand="0" w:noVBand="1"/>
      </w:tblPr>
      <w:tblGrid>
        <w:gridCol w:w="803"/>
        <w:gridCol w:w="1417"/>
        <w:gridCol w:w="2453"/>
        <w:gridCol w:w="1799"/>
        <w:gridCol w:w="1418"/>
        <w:gridCol w:w="2092"/>
      </w:tblGrid>
      <w:tr w:rsidR="00717EA4" w:rsidRPr="005A15E1" w14:paraId="63C1CF98" w14:textId="77777777" w:rsidTr="004A5840">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803" w:type="dxa"/>
            <w:noWrap/>
            <w:hideMark/>
          </w:tcPr>
          <w:p w14:paraId="180995B5" w14:textId="32DAA818" w:rsidR="00717EA4" w:rsidRPr="005A15E1" w:rsidRDefault="00717EA4" w:rsidP="00DA3996">
            <w:pPr>
              <w:jc w:val="both"/>
            </w:pPr>
            <w:r w:rsidRPr="005A15E1">
              <w:t>SCS</w:t>
            </w:r>
            <w:r w:rsidR="004A5840">
              <w:t xml:space="preserve"> [kHz]</w:t>
            </w:r>
          </w:p>
        </w:tc>
        <w:tc>
          <w:tcPr>
            <w:tcW w:w="1417" w:type="dxa"/>
            <w:noWrap/>
            <w:hideMark/>
          </w:tcPr>
          <w:p w14:paraId="42C107B6" w14:textId="7F1E1A78"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M</w:t>
            </w:r>
            <w:r w:rsidR="004A5840">
              <w:t>odulation</w:t>
            </w:r>
          </w:p>
        </w:tc>
        <w:tc>
          <w:tcPr>
            <w:tcW w:w="2453" w:type="dxa"/>
            <w:noWrap/>
            <w:hideMark/>
          </w:tcPr>
          <w:p w14:paraId="0251AB7C" w14:textId="627D9DFE"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t>Num</w:t>
            </w:r>
            <w:r w:rsidR="004A5840">
              <w:t>ber of a</w:t>
            </w:r>
            <w:r w:rsidRPr="005A15E1">
              <w:t>llocated PRBs to UE</w:t>
            </w:r>
          </w:p>
        </w:tc>
        <w:tc>
          <w:tcPr>
            <w:tcW w:w="1799" w:type="dxa"/>
            <w:noWrap/>
            <w:hideMark/>
          </w:tcPr>
          <w:p w14:paraId="122C69C6" w14:textId="77777777"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UE Category</w:t>
            </w:r>
          </w:p>
        </w:tc>
        <w:tc>
          <w:tcPr>
            <w:tcW w:w="1418" w:type="dxa"/>
            <w:noWrap/>
            <w:hideMark/>
          </w:tcPr>
          <w:p w14:paraId="4CE28D79" w14:textId="77777777"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Time Density</w:t>
            </w:r>
          </w:p>
        </w:tc>
        <w:tc>
          <w:tcPr>
            <w:tcW w:w="2092" w:type="dxa"/>
            <w:noWrap/>
            <w:hideMark/>
          </w:tcPr>
          <w:p w14:paraId="2A5A42CF" w14:textId="77777777" w:rsidR="00717EA4" w:rsidRPr="005A15E1" w:rsidRDefault="00717EA4" w:rsidP="00DA3996">
            <w:pPr>
              <w:jc w:val="both"/>
              <w:cnfStyle w:val="100000000000" w:firstRow="1" w:lastRow="0" w:firstColumn="0" w:lastColumn="0" w:oddVBand="0" w:evenVBand="0" w:oddHBand="0" w:evenHBand="0" w:firstRowFirstColumn="0" w:firstRowLastColumn="0" w:lastRowFirstColumn="0" w:lastRowLastColumn="0"/>
            </w:pPr>
            <w:r w:rsidRPr="005A15E1">
              <w:t>Frequency Density</w:t>
            </w:r>
          </w:p>
        </w:tc>
      </w:tr>
      <w:tr w:rsidR="00717EA4" w:rsidRPr="005A15E1" w14:paraId="76605ECE"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1D45F69A" w14:textId="77777777" w:rsidR="00717EA4" w:rsidRPr="005A15E1" w:rsidRDefault="00717EA4" w:rsidP="00DA3996">
            <w:pPr>
              <w:jc w:val="both"/>
            </w:pPr>
            <w:r w:rsidRPr="005A15E1">
              <w:t>60</w:t>
            </w:r>
          </w:p>
        </w:tc>
        <w:tc>
          <w:tcPr>
            <w:tcW w:w="1417" w:type="dxa"/>
            <w:noWrap/>
            <w:hideMark/>
          </w:tcPr>
          <w:p w14:paraId="20123981"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7634CF3E" w14:textId="211B23FF"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62FF855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7FAC4D1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c>
          <w:tcPr>
            <w:tcW w:w="2092" w:type="dxa"/>
            <w:noWrap/>
            <w:hideMark/>
          </w:tcPr>
          <w:p w14:paraId="1017A6A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r>
      <w:tr w:rsidR="00717EA4" w:rsidRPr="005A15E1" w14:paraId="6B53330A"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6A21E963" w14:textId="77777777" w:rsidR="00717EA4" w:rsidRPr="005A15E1" w:rsidRDefault="00717EA4" w:rsidP="00DA3996">
            <w:pPr>
              <w:jc w:val="both"/>
            </w:pPr>
            <w:r w:rsidRPr="005A15E1">
              <w:t>240</w:t>
            </w:r>
          </w:p>
        </w:tc>
        <w:tc>
          <w:tcPr>
            <w:tcW w:w="1417" w:type="dxa"/>
            <w:noWrap/>
            <w:hideMark/>
          </w:tcPr>
          <w:p w14:paraId="3203722D"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494001D0" w14:textId="08CECB7D"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37925DC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0523A31D"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c>
          <w:tcPr>
            <w:tcW w:w="2092" w:type="dxa"/>
            <w:noWrap/>
            <w:hideMark/>
          </w:tcPr>
          <w:p w14:paraId="4335358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r>
      <w:tr w:rsidR="00717EA4" w:rsidRPr="005A15E1" w14:paraId="79D4F7F9"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1D9ECE8" w14:textId="77777777" w:rsidR="00717EA4" w:rsidRPr="005A15E1" w:rsidRDefault="00717EA4" w:rsidP="00DA3996">
            <w:pPr>
              <w:jc w:val="both"/>
            </w:pPr>
            <w:r w:rsidRPr="005A15E1">
              <w:t>60</w:t>
            </w:r>
          </w:p>
        </w:tc>
        <w:tc>
          <w:tcPr>
            <w:tcW w:w="1417" w:type="dxa"/>
            <w:noWrap/>
            <w:hideMark/>
          </w:tcPr>
          <w:p w14:paraId="50627E3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6D91AAAC" w14:textId="4691F88F"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084D7163"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1E03A1D5"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0C642B1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3CEF217C"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A3A12A0" w14:textId="77777777" w:rsidR="00717EA4" w:rsidRPr="005A15E1" w:rsidRDefault="00717EA4" w:rsidP="00DA3996">
            <w:pPr>
              <w:jc w:val="both"/>
            </w:pPr>
            <w:r w:rsidRPr="005A15E1">
              <w:t>240</w:t>
            </w:r>
          </w:p>
        </w:tc>
        <w:tc>
          <w:tcPr>
            <w:tcW w:w="1417" w:type="dxa"/>
            <w:noWrap/>
            <w:hideMark/>
          </w:tcPr>
          <w:p w14:paraId="20E9780B"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37AEF179" w14:textId="2EB5CFB0"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4D7280A1"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 quality LO</w:t>
            </w:r>
          </w:p>
        </w:tc>
        <w:tc>
          <w:tcPr>
            <w:tcW w:w="1418" w:type="dxa"/>
            <w:noWrap/>
            <w:hideMark/>
          </w:tcPr>
          <w:p w14:paraId="3CBD79E1"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4BF97AF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34BA24D7"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3CE45E06" w14:textId="77777777" w:rsidR="00717EA4" w:rsidRPr="005A15E1" w:rsidRDefault="00717EA4" w:rsidP="00DA3996">
            <w:pPr>
              <w:jc w:val="both"/>
            </w:pPr>
            <w:r w:rsidRPr="005A15E1">
              <w:t>60</w:t>
            </w:r>
          </w:p>
        </w:tc>
        <w:tc>
          <w:tcPr>
            <w:tcW w:w="1417" w:type="dxa"/>
            <w:noWrap/>
            <w:hideMark/>
          </w:tcPr>
          <w:p w14:paraId="1FF7ED10"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054E5356" w14:textId="64B25D63"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28DFB98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29DD14C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21723078"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1B824AF7"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64241D40" w14:textId="77777777" w:rsidR="00717EA4" w:rsidRPr="005A15E1" w:rsidRDefault="00717EA4" w:rsidP="00DA3996">
            <w:pPr>
              <w:jc w:val="both"/>
            </w:pPr>
            <w:r w:rsidRPr="005A15E1">
              <w:t>240</w:t>
            </w:r>
          </w:p>
        </w:tc>
        <w:tc>
          <w:tcPr>
            <w:tcW w:w="1417" w:type="dxa"/>
            <w:noWrap/>
            <w:hideMark/>
          </w:tcPr>
          <w:p w14:paraId="5883159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37E00691" w14:textId="232F9FB1"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2868B1C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537A107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0CD67CE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w:t>
            </w:r>
          </w:p>
        </w:tc>
      </w:tr>
      <w:tr w:rsidR="00717EA4" w:rsidRPr="005A15E1" w14:paraId="1B84C4F9"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0829D2D" w14:textId="77777777" w:rsidR="00717EA4" w:rsidRPr="005A15E1" w:rsidRDefault="00717EA4" w:rsidP="00DA3996">
            <w:pPr>
              <w:jc w:val="both"/>
            </w:pPr>
            <w:r w:rsidRPr="005A15E1">
              <w:t>60</w:t>
            </w:r>
          </w:p>
        </w:tc>
        <w:tc>
          <w:tcPr>
            <w:tcW w:w="1417" w:type="dxa"/>
            <w:noWrap/>
            <w:hideMark/>
          </w:tcPr>
          <w:p w14:paraId="5DD4B11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4399E4C4" w14:textId="0EC27D7A"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01EA1C4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0D4AB66B"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0644E152"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34BADBBD"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4F8545E6" w14:textId="77777777" w:rsidR="00717EA4" w:rsidRPr="005A15E1" w:rsidRDefault="00717EA4" w:rsidP="00DA3996">
            <w:pPr>
              <w:jc w:val="both"/>
            </w:pPr>
            <w:r w:rsidRPr="005A15E1">
              <w:t>240</w:t>
            </w:r>
          </w:p>
        </w:tc>
        <w:tc>
          <w:tcPr>
            <w:tcW w:w="1417" w:type="dxa"/>
            <w:noWrap/>
            <w:hideMark/>
          </w:tcPr>
          <w:p w14:paraId="46D7596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4E8D9DE2" w14:textId="2986D372"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M</w:t>
            </w:r>
            <w:r w:rsidR="00717EA4">
              <w:t>edium</w:t>
            </w:r>
          </w:p>
        </w:tc>
        <w:tc>
          <w:tcPr>
            <w:tcW w:w="1799" w:type="dxa"/>
            <w:noWrap/>
            <w:hideMark/>
          </w:tcPr>
          <w:p w14:paraId="29EEBC4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46BA773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7A7D51D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0BC8D15B"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7F8CA1B8" w14:textId="77777777" w:rsidR="00717EA4" w:rsidRPr="005A15E1" w:rsidRDefault="00717EA4" w:rsidP="00DA3996">
            <w:pPr>
              <w:jc w:val="both"/>
            </w:pPr>
            <w:r w:rsidRPr="005A15E1">
              <w:t>60</w:t>
            </w:r>
          </w:p>
        </w:tc>
        <w:tc>
          <w:tcPr>
            <w:tcW w:w="1417" w:type="dxa"/>
            <w:noWrap/>
            <w:hideMark/>
          </w:tcPr>
          <w:p w14:paraId="51251BA9"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17A2FA23" w14:textId="314CC0F4"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6262DF1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06154F0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7A86431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6F8ED771"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3214373F" w14:textId="77777777" w:rsidR="00717EA4" w:rsidRPr="005A15E1" w:rsidRDefault="00717EA4" w:rsidP="00DA3996">
            <w:pPr>
              <w:jc w:val="both"/>
            </w:pPr>
            <w:r w:rsidRPr="005A15E1">
              <w:t>240</w:t>
            </w:r>
          </w:p>
        </w:tc>
        <w:tc>
          <w:tcPr>
            <w:tcW w:w="1417" w:type="dxa"/>
            <w:noWrap/>
            <w:hideMark/>
          </w:tcPr>
          <w:p w14:paraId="4C9845A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QPSK</w:t>
            </w:r>
          </w:p>
        </w:tc>
        <w:tc>
          <w:tcPr>
            <w:tcW w:w="2453" w:type="dxa"/>
            <w:noWrap/>
            <w:hideMark/>
          </w:tcPr>
          <w:p w14:paraId="08B4E260" w14:textId="25118A31"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1E5D3406"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78A1980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6A523A2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r>
      <w:tr w:rsidR="00717EA4" w:rsidRPr="005A15E1" w14:paraId="78F176B5"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55EBF6FF" w14:textId="77777777" w:rsidR="00717EA4" w:rsidRPr="005A15E1" w:rsidRDefault="00717EA4" w:rsidP="00DA3996">
            <w:pPr>
              <w:jc w:val="both"/>
            </w:pPr>
            <w:r w:rsidRPr="005A15E1">
              <w:t>60</w:t>
            </w:r>
          </w:p>
        </w:tc>
        <w:tc>
          <w:tcPr>
            <w:tcW w:w="1417" w:type="dxa"/>
            <w:noWrap/>
            <w:hideMark/>
          </w:tcPr>
          <w:p w14:paraId="586F72A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468F08C0" w14:textId="71EDBDD8"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784F8689"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1DE93F5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c>
          <w:tcPr>
            <w:tcW w:w="2092" w:type="dxa"/>
            <w:noWrap/>
            <w:hideMark/>
          </w:tcPr>
          <w:p w14:paraId="182FB2F7"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r>
      <w:tr w:rsidR="00717EA4" w:rsidRPr="005A15E1" w14:paraId="4935A197" w14:textId="77777777" w:rsidTr="004A5840">
        <w:trPr>
          <w:trHeight w:val="320"/>
        </w:trPr>
        <w:tc>
          <w:tcPr>
            <w:cnfStyle w:val="001000000000" w:firstRow="0" w:lastRow="0" w:firstColumn="1" w:lastColumn="0" w:oddVBand="0" w:evenVBand="0" w:oddHBand="0" w:evenHBand="0" w:firstRowFirstColumn="0" w:firstRowLastColumn="0" w:lastRowFirstColumn="0" w:lastRowLastColumn="0"/>
            <w:tcW w:w="803" w:type="dxa"/>
            <w:noWrap/>
            <w:hideMark/>
          </w:tcPr>
          <w:p w14:paraId="6263FACF" w14:textId="77777777" w:rsidR="00717EA4" w:rsidRPr="005A15E1" w:rsidRDefault="00717EA4" w:rsidP="00DA3996">
            <w:pPr>
              <w:jc w:val="both"/>
            </w:pPr>
            <w:r w:rsidRPr="005A15E1">
              <w:t>240</w:t>
            </w:r>
          </w:p>
        </w:tc>
        <w:tc>
          <w:tcPr>
            <w:tcW w:w="1417" w:type="dxa"/>
            <w:noWrap/>
            <w:hideMark/>
          </w:tcPr>
          <w:p w14:paraId="3099B72F"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64 QAM</w:t>
            </w:r>
          </w:p>
        </w:tc>
        <w:tc>
          <w:tcPr>
            <w:tcW w:w="2453" w:type="dxa"/>
            <w:noWrap/>
            <w:hideMark/>
          </w:tcPr>
          <w:p w14:paraId="141553B4" w14:textId="21B16C0D" w:rsidR="00717EA4" w:rsidRPr="005A15E1" w:rsidRDefault="00DF5BE7" w:rsidP="00DA3996">
            <w:pPr>
              <w:jc w:val="both"/>
              <w:cnfStyle w:val="000000000000" w:firstRow="0" w:lastRow="0" w:firstColumn="0" w:lastColumn="0" w:oddVBand="0" w:evenVBand="0" w:oddHBand="0" w:evenHBand="0" w:firstRowFirstColumn="0" w:firstRowLastColumn="0" w:lastRowFirstColumn="0" w:lastRowLastColumn="0"/>
            </w:pPr>
            <w:r>
              <w:t>S</w:t>
            </w:r>
            <w:r w:rsidR="00717EA4">
              <w:t>mall</w:t>
            </w:r>
          </w:p>
        </w:tc>
        <w:tc>
          <w:tcPr>
            <w:tcW w:w="1799" w:type="dxa"/>
            <w:noWrap/>
            <w:hideMark/>
          </w:tcPr>
          <w:p w14:paraId="1138DAC3"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Low quality LO</w:t>
            </w:r>
          </w:p>
        </w:tc>
        <w:tc>
          <w:tcPr>
            <w:tcW w:w="1418" w:type="dxa"/>
            <w:noWrap/>
            <w:hideMark/>
          </w:tcPr>
          <w:p w14:paraId="4D2D316C"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medium</w:t>
            </w:r>
          </w:p>
        </w:tc>
        <w:tc>
          <w:tcPr>
            <w:tcW w:w="2092" w:type="dxa"/>
            <w:noWrap/>
            <w:hideMark/>
          </w:tcPr>
          <w:p w14:paraId="59CDDA1E" w14:textId="77777777" w:rsidR="00717EA4" w:rsidRPr="005A15E1" w:rsidRDefault="00717EA4" w:rsidP="00DA3996">
            <w:pPr>
              <w:jc w:val="both"/>
              <w:cnfStyle w:val="000000000000" w:firstRow="0" w:lastRow="0" w:firstColumn="0" w:lastColumn="0" w:oddVBand="0" w:evenVBand="0" w:oddHBand="0" w:evenHBand="0" w:firstRowFirstColumn="0" w:firstRowLastColumn="0" w:lastRowFirstColumn="0" w:lastRowLastColumn="0"/>
            </w:pPr>
            <w:r w:rsidRPr="005A15E1">
              <w:t>High</w:t>
            </w:r>
          </w:p>
        </w:tc>
      </w:tr>
    </w:tbl>
    <w:p w14:paraId="150E1CAC" w14:textId="47A05E30" w:rsidR="007D5344" w:rsidRDefault="007D5344" w:rsidP="00DA3996">
      <w:pPr>
        <w:jc w:val="both"/>
      </w:pPr>
    </w:p>
    <w:p w14:paraId="6E4A2609" w14:textId="1111F133" w:rsidR="002D7D6C" w:rsidRDefault="002D7D6C" w:rsidP="00DA3996">
      <w:pPr>
        <w:jc w:val="both"/>
      </w:pPr>
      <w:r w:rsidRPr="009F76E6">
        <w:rPr>
          <w:b/>
        </w:rPr>
        <w:t>Observation</w:t>
      </w:r>
      <w:r w:rsidR="00CC1638" w:rsidRPr="009F76E6">
        <w:rPr>
          <w:b/>
        </w:rPr>
        <w:t xml:space="preserve"> 4</w:t>
      </w:r>
      <w:r w:rsidRPr="009F76E6">
        <w:rPr>
          <w:b/>
        </w:rPr>
        <w:t>:</w:t>
      </w:r>
      <w:r>
        <w:t xml:space="preserve"> </w:t>
      </w:r>
      <w:r w:rsidR="00F1003E">
        <w:t>Complexity of decision about appropriate PT-RS time</w:t>
      </w:r>
      <w:r w:rsidR="0009150C">
        <w:t xml:space="preserve">-frequency </w:t>
      </w:r>
      <w:r w:rsidR="00F1003E">
        <w:t>density increases substantial</w:t>
      </w:r>
      <w:r w:rsidR="00823B85">
        <w:t>ly</w:t>
      </w:r>
      <w:r w:rsidR="00F1003E">
        <w:t xml:space="preserve"> with increasing number of parameters to consider.</w:t>
      </w:r>
    </w:p>
    <w:p w14:paraId="35D47BE4" w14:textId="5982409C" w:rsidR="00F1003E" w:rsidRDefault="00F1003E" w:rsidP="00DA3996">
      <w:pPr>
        <w:jc w:val="both"/>
      </w:pPr>
    </w:p>
    <w:p w14:paraId="67427A5D" w14:textId="16F8AA98" w:rsidR="009419DA" w:rsidRDefault="009419DA"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3</w:t>
      </w:r>
      <w:r w:rsidRPr="009F76E6">
        <w:rPr>
          <w:b/>
          <w:lang w:val="en-GB"/>
        </w:rPr>
        <w:t>:</w:t>
      </w:r>
      <w:r>
        <w:rPr>
          <w:lang w:val="en-GB"/>
        </w:rPr>
        <w:t xml:space="preserve"> Consider </w:t>
      </w:r>
      <w:r w:rsidR="00823B85">
        <w:rPr>
          <w:lang w:val="en-GB"/>
        </w:rPr>
        <w:t xml:space="preserve">a </w:t>
      </w:r>
      <w:r>
        <w:rPr>
          <w:lang w:val="en-GB"/>
        </w:rPr>
        <w:t xml:space="preserve">two-stage </w:t>
      </w:r>
      <w:proofErr w:type="spellStart"/>
      <w:r w:rsidR="00681457">
        <w:rPr>
          <w:lang w:val="en-GB"/>
        </w:rPr>
        <w:t>signaling</w:t>
      </w:r>
      <w:proofErr w:type="spellEnd"/>
      <w:r>
        <w:rPr>
          <w:lang w:val="en-GB"/>
        </w:rPr>
        <w:t xml:space="preserve"> procedure for PT-RS configuration</w:t>
      </w:r>
      <w:r w:rsidR="007128E4">
        <w:rPr>
          <w:lang w:val="en-GB"/>
        </w:rPr>
        <w:t xml:space="preserve"> with a</w:t>
      </w:r>
      <w:r w:rsidR="00B3677E">
        <w:rPr>
          <w:lang w:val="en-GB"/>
        </w:rPr>
        <w:t xml:space="preserve"> first</w:t>
      </w:r>
      <w:r w:rsidR="007128E4">
        <w:rPr>
          <w:lang w:val="en-GB"/>
        </w:rPr>
        <w:t xml:space="preserve"> stage providing information about LO quality via UE category and a </w:t>
      </w:r>
      <w:r w:rsidR="00B3677E">
        <w:rPr>
          <w:lang w:val="en-GB"/>
        </w:rPr>
        <w:t>second</w:t>
      </w:r>
      <w:r w:rsidR="007128E4">
        <w:rPr>
          <w:lang w:val="en-GB"/>
        </w:rPr>
        <w:t xml:space="preserve"> stage providing information about MCS, number of allocated PRBs per UE an</w:t>
      </w:r>
      <w:r w:rsidR="00B3677E">
        <w:rPr>
          <w:lang w:val="en-GB"/>
        </w:rPr>
        <w:t>d</w:t>
      </w:r>
      <w:r w:rsidR="007128E4">
        <w:rPr>
          <w:lang w:val="en-GB"/>
        </w:rPr>
        <w:t xml:space="preserve"> subcarrier spacing.</w:t>
      </w:r>
    </w:p>
    <w:p w14:paraId="405C8988" w14:textId="77777777" w:rsidR="00F1003E" w:rsidRPr="00CC1638" w:rsidRDefault="00F1003E" w:rsidP="00DA3996">
      <w:pPr>
        <w:jc w:val="both"/>
        <w:rPr>
          <w:lang w:val="en-GB"/>
        </w:rPr>
      </w:pPr>
    </w:p>
    <w:p w14:paraId="0AFFADCB" w14:textId="00A06411" w:rsidR="009419DA" w:rsidRDefault="009419DA"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4</w:t>
      </w:r>
      <w:r w:rsidRPr="009F76E6">
        <w:rPr>
          <w:b/>
          <w:lang w:val="en-GB"/>
        </w:rPr>
        <w:t>:</w:t>
      </w:r>
      <w:r>
        <w:rPr>
          <w:lang w:val="en-GB"/>
        </w:rPr>
        <w:t xml:space="preserve"> Consider different association rules that are linked to different UE categories.</w:t>
      </w:r>
    </w:p>
    <w:p w14:paraId="74F580BA" w14:textId="0B3C7767" w:rsidR="00F1003E" w:rsidRPr="00CC1638" w:rsidRDefault="00F1003E" w:rsidP="00DA3996">
      <w:pPr>
        <w:jc w:val="both"/>
        <w:rPr>
          <w:lang w:val="en-GB"/>
        </w:rPr>
      </w:pPr>
    </w:p>
    <w:p w14:paraId="0CA1E5D6" w14:textId="66A619FF" w:rsidR="00572192" w:rsidRDefault="00572192" w:rsidP="00DA3996">
      <w:pPr>
        <w:pStyle w:val="Heading2"/>
        <w:jc w:val="both"/>
      </w:pPr>
      <w:r>
        <w:t>PT-RS to DM-RS mapping and PT-RS precoding</w:t>
      </w:r>
    </w:p>
    <w:p w14:paraId="089BF51B" w14:textId="2484C844" w:rsidR="007D5344" w:rsidRPr="007164F8" w:rsidRDefault="00D765A9" w:rsidP="00DA3996">
      <w:pPr>
        <w:jc w:val="both"/>
      </w:pPr>
      <w:r>
        <w:rPr>
          <w:lang w:val="en-GB"/>
        </w:rPr>
        <w:t>It was agreed i</w:t>
      </w:r>
      <w:r w:rsidR="007D5344" w:rsidRPr="007164F8">
        <w:rPr>
          <w:lang w:val="en-GB"/>
        </w:rPr>
        <w:t>n R</w:t>
      </w:r>
      <w:r w:rsidR="00213DCC" w:rsidRPr="007164F8">
        <w:rPr>
          <w:lang w:val="en-GB"/>
        </w:rPr>
        <w:t>AN</w:t>
      </w:r>
      <w:r w:rsidR="007D5344" w:rsidRPr="007164F8">
        <w:rPr>
          <w:lang w:val="en-GB"/>
        </w:rPr>
        <w:t>1#88</w:t>
      </w:r>
      <w:r>
        <w:rPr>
          <w:lang w:val="en-GB"/>
        </w:rPr>
        <w:t xml:space="preserve"> that </w:t>
      </w:r>
    </w:p>
    <w:p w14:paraId="5568DA76" w14:textId="77777777" w:rsidR="007D5344" w:rsidRPr="007A7471" w:rsidRDefault="007D5344" w:rsidP="00DA3996">
      <w:pPr>
        <w:numPr>
          <w:ilvl w:val="0"/>
          <w:numId w:val="46"/>
        </w:numPr>
        <w:jc w:val="both"/>
        <w:textAlignment w:val="center"/>
        <w:rPr>
          <w:rFonts w:eastAsia="Times New Roman"/>
        </w:rPr>
      </w:pPr>
      <w:r w:rsidRPr="007A7471">
        <w:rPr>
          <w:rFonts w:eastAsia="Times New Roman"/>
        </w:rPr>
        <w:t>UE can assume same precoding for a DM-RS port and a PT-RS port</w:t>
      </w:r>
    </w:p>
    <w:p w14:paraId="3291D036" w14:textId="77777777" w:rsidR="007D5344" w:rsidRPr="007A7471" w:rsidRDefault="007D5344" w:rsidP="00DA3996">
      <w:pPr>
        <w:numPr>
          <w:ilvl w:val="1"/>
          <w:numId w:val="46"/>
        </w:numPr>
        <w:jc w:val="both"/>
        <w:textAlignment w:val="center"/>
        <w:rPr>
          <w:rFonts w:eastAsia="Times New Roman"/>
        </w:rPr>
      </w:pPr>
      <w:r w:rsidRPr="007A7471">
        <w:rPr>
          <w:rFonts w:eastAsia="Times New Roman"/>
        </w:rPr>
        <w:t xml:space="preserve">Among which ports and mapping rules (fixed and/or configurable, </w:t>
      </w:r>
      <w:proofErr w:type="spellStart"/>
      <w:r w:rsidRPr="007A7471">
        <w:rPr>
          <w:rFonts w:eastAsia="Times New Roman"/>
        </w:rPr>
        <w:t>etc</w:t>
      </w:r>
      <w:proofErr w:type="spellEnd"/>
      <w:r w:rsidRPr="007A7471">
        <w:rPr>
          <w:rFonts w:eastAsia="Times New Roman"/>
        </w:rPr>
        <w:t>) are FFS</w:t>
      </w:r>
    </w:p>
    <w:p w14:paraId="6216CCB8" w14:textId="1FB13695" w:rsidR="007D5344" w:rsidRPr="007A7471" w:rsidRDefault="007D5344" w:rsidP="00DA3996">
      <w:pPr>
        <w:numPr>
          <w:ilvl w:val="0"/>
          <w:numId w:val="46"/>
        </w:numPr>
        <w:jc w:val="both"/>
        <w:textAlignment w:val="center"/>
        <w:rPr>
          <w:rFonts w:eastAsia="Times New Roman"/>
        </w:rPr>
      </w:pPr>
      <w:r w:rsidRPr="007A7471">
        <w:rPr>
          <w:rFonts w:eastAsia="Times New Roman"/>
        </w:rPr>
        <w:t>Number of PT-RS ports can be fewer than number of DM-RS ports in scheduled resource</w:t>
      </w:r>
    </w:p>
    <w:p w14:paraId="6C87AC7F" w14:textId="6A2F7C0F" w:rsidR="007D5344" w:rsidRPr="007A7471" w:rsidRDefault="007D5344" w:rsidP="00DA3996">
      <w:pPr>
        <w:numPr>
          <w:ilvl w:val="0"/>
          <w:numId w:val="46"/>
        </w:numPr>
        <w:jc w:val="both"/>
        <w:textAlignment w:val="center"/>
        <w:rPr>
          <w:rFonts w:eastAsia="Times New Roman"/>
        </w:rPr>
      </w:pPr>
      <w:r w:rsidRPr="007A7471">
        <w:rPr>
          <w:rFonts w:eastAsia="Times New Roman"/>
        </w:rPr>
        <w:t>FFS: QCL relationship between PT-RS and DM-RS</w:t>
      </w:r>
    </w:p>
    <w:p w14:paraId="3AB74163" w14:textId="77777777" w:rsidR="007D5344" w:rsidRPr="007A7471" w:rsidRDefault="007D5344" w:rsidP="00DA3996">
      <w:pPr>
        <w:jc w:val="both"/>
        <w:textAlignment w:val="center"/>
        <w:rPr>
          <w:rFonts w:eastAsia="Times New Roman"/>
        </w:rPr>
      </w:pPr>
    </w:p>
    <w:p w14:paraId="2201ABAB" w14:textId="577FA845" w:rsidR="005A18C3" w:rsidRDefault="005A18C3" w:rsidP="00DA3996">
      <w:pPr>
        <w:jc w:val="both"/>
        <w:textAlignment w:val="center"/>
        <w:rPr>
          <w:rFonts w:eastAsia="Times New Roman"/>
        </w:rPr>
      </w:pPr>
      <w:r w:rsidRPr="007A7471">
        <w:rPr>
          <w:rFonts w:eastAsia="Times New Roman"/>
        </w:rPr>
        <w:t xml:space="preserve">There can be one-to-one mapping or many-to-one mapping from the DM-RS ports to the PT-RS ports. </w:t>
      </w:r>
      <w:r w:rsidR="00036376">
        <w:rPr>
          <w:rFonts w:eastAsia="Times New Roman"/>
        </w:rPr>
        <w:t>It has been shown in previous contributions that multiple DM-RS ports can be mapped to a single PT-RS ports if the phase noise among them is correlated. This depends on the pertinent details of architecture of the TRP in the DL and the UE in the UL,</w:t>
      </w:r>
      <w:r w:rsidRPr="007A7471">
        <w:rPr>
          <w:rFonts w:eastAsia="Times New Roman"/>
        </w:rPr>
        <w:t xml:space="preserve"> </w:t>
      </w:r>
      <w:r w:rsidR="00036376">
        <w:rPr>
          <w:rFonts w:eastAsia="Times New Roman"/>
        </w:rPr>
        <w:t xml:space="preserve">such as sharing of clocks and LOs between the transceiver chains and antenna panels. </w:t>
      </w:r>
    </w:p>
    <w:p w14:paraId="1EA314D7" w14:textId="77777777" w:rsidR="00D27D99" w:rsidRDefault="00D27D99" w:rsidP="00DA3996">
      <w:pPr>
        <w:jc w:val="both"/>
        <w:textAlignment w:val="center"/>
        <w:rPr>
          <w:rFonts w:eastAsia="Times New Roman"/>
        </w:rPr>
      </w:pPr>
    </w:p>
    <w:p w14:paraId="716347DB" w14:textId="1F6B2F9F" w:rsidR="00D27D99" w:rsidRPr="007A7471" w:rsidRDefault="00D27D99" w:rsidP="00DA3996">
      <w:pPr>
        <w:jc w:val="both"/>
        <w:textAlignment w:val="center"/>
        <w:rPr>
          <w:rFonts w:eastAsia="Times New Roman"/>
        </w:rPr>
      </w:pPr>
      <w:r>
        <w:rPr>
          <w:rFonts w:eastAsia="Times New Roman"/>
        </w:rPr>
        <w:t>Also</w:t>
      </w:r>
      <w:r w:rsidR="007A7471">
        <w:rPr>
          <w:rFonts w:eastAsia="Times New Roman"/>
        </w:rPr>
        <w:t>,</w:t>
      </w:r>
      <w:r>
        <w:rPr>
          <w:rFonts w:eastAsia="Times New Roman"/>
        </w:rPr>
        <w:t xml:space="preserve"> there can be up</w:t>
      </w:r>
      <w:r w:rsidR="007A7471">
        <w:rPr>
          <w:rFonts w:eastAsia="Times New Roman"/>
        </w:rPr>
        <w:t xml:space="preserve"> </w:t>
      </w:r>
      <w:r>
        <w:rPr>
          <w:rFonts w:eastAsia="Times New Roman"/>
        </w:rPr>
        <w:t>to 8 orthogonal DM</w:t>
      </w:r>
      <w:r w:rsidR="007A7471">
        <w:rPr>
          <w:rFonts w:eastAsia="Times New Roman"/>
        </w:rPr>
        <w:t>-</w:t>
      </w:r>
      <w:r>
        <w:rPr>
          <w:rFonts w:eastAsia="Times New Roman"/>
        </w:rPr>
        <w:t>RS ports for SU-MIMO and up</w:t>
      </w:r>
      <w:r w:rsidR="007A7471">
        <w:rPr>
          <w:rFonts w:eastAsia="Times New Roman"/>
        </w:rPr>
        <w:t xml:space="preserve"> </w:t>
      </w:r>
      <w:r>
        <w:rPr>
          <w:rFonts w:eastAsia="Times New Roman"/>
        </w:rPr>
        <w:t>to 12 orthogonal DM</w:t>
      </w:r>
      <w:r w:rsidR="007A7471">
        <w:rPr>
          <w:rFonts w:eastAsia="Times New Roman"/>
        </w:rPr>
        <w:t>-</w:t>
      </w:r>
      <w:r>
        <w:rPr>
          <w:rFonts w:eastAsia="Times New Roman"/>
        </w:rPr>
        <w:t xml:space="preserve">RS ports for MU-MIMO. </w:t>
      </w:r>
      <w:proofErr w:type="gramStart"/>
      <w:r>
        <w:rPr>
          <w:rFonts w:eastAsia="Times New Roman"/>
        </w:rPr>
        <w:t>In order to</w:t>
      </w:r>
      <w:proofErr w:type="gramEnd"/>
      <w:r>
        <w:rPr>
          <w:rFonts w:eastAsia="Times New Roman"/>
        </w:rPr>
        <w:t xml:space="preserve"> design the mapping</w:t>
      </w:r>
      <w:r w:rsidR="007A7471">
        <w:rPr>
          <w:rFonts w:eastAsia="Times New Roman"/>
        </w:rPr>
        <w:t>,</w:t>
      </w:r>
      <w:r>
        <w:rPr>
          <w:rFonts w:eastAsia="Times New Roman"/>
        </w:rPr>
        <w:t xml:space="preserve"> it is useful to decide the maximum number of PT-RS ports needed. Considering the agreements on number of DM</w:t>
      </w:r>
      <w:r w:rsidR="007A7471">
        <w:rPr>
          <w:rFonts w:eastAsia="Times New Roman"/>
        </w:rPr>
        <w:t>-</w:t>
      </w:r>
      <w:r>
        <w:rPr>
          <w:rFonts w:eastAsia="Times New Roman"/>
        </w:rPr>
        <w:t xml:space="preserve">RS ports, there can be a maximum of 12 UEs scheduled for MU-MIMO transmission, with a single spatial stream to each UE. This corresponds to 12 </w:t>
      </w:r>
      <w:r w:rsidR="007A7471">
        <w:rPr>
          <w:rFonts w:eastAsia="Times New Roman"/>
        </w:rPr>
        <w:t>o</w:t>
      </w:r>
      <w:r>
        <w:rPr>
          <w:rFonts w:eastAsia="Times New Roman"/>
        </w:rPr>
        <w:t>rthogonal DM</w:t>
      </w:r>
      <w:r w:rsidR="007A7471">
        <w:rPr>
          <w:rFonts w:eastAsia="Times New Roman"/>
        </w:rPr>
        <w:t>-</w:t>
      </w:r>
      <w:r>
        <w:rPr>
          <w:rFonts w:eastAsia="Times New Roman"/>
        </w:rPr>
        <w:t xml:space="preserve">RS ports and 12 PT-RS ports.  </w:t>
      </w:r>
    </w:p>
    <w:p w14:paraId="2354490F" w14:textId="77777777" w:rsidR="007D5344" w:rsidRPr="007A7471" w:rsidRDefault="007D5344" w:rsidP="00DA3996">
      <w:pPr>
        <w:jc w:val="both"/>
        <w:textAlignment w:val="center"/>
        <w:rPr>
          <w:rFonts w:eastAsia="Times New Roman"/>
        </w:rPr>
      </w:pPr>
    </w:p>
    <w:p w14:paraId="45106BBB" w14:textId="24BFF870" w:rsidR="005A18C3" w:rsidRPr="007A7471" w:rsidRDefault="005A18C3" w:rsidP="00DA3996">
      <w:pPr>
        <w:jc w:val="both"/>
        <w:textAlignment w:val="center"/>
        <w:rPr>
          <w:rFonts w:eastAsia="Times New Roman"/>
        </w:rPr>
      </w:pPr>
      <w:r w:rsidRPr="007A7471">
        <w:rPr>
          <w:rFonts w:eastAsia="Times New Roman"/>
        </w:rPr>
        <w:t>The</w:t>
      </w:r>
      <w:r w:rsidR="00894FC6">
        <w:rPr>
          <w:rFonts w:eastAsia="Times New Roman"/>
        </w:rPr>
        <w:t xml:space="preserve"> </w:t>
      </w:r>
      <w:r w:rsidRPr="007A7471">
        <w:rPr>
          <w:rFonts w:eastAsia="Times New Roman"/>
        </w:rPr>
        <w:t>options of multiplexing the PT-RS ports are</w:t>
      </w:r>
    </w:p>
    <w:p w14:paraId="03515EEB" w14:textId="1AE9716C" w:rsidR="005A18C3" w:rsidRPr="007A7471" w:rsidRDefault="005A18C3" w:rsidP="00DA3996">
      <w:pPr>
        <w:pStyle w:val="ListParagraph"/>
        <w:numPr>
          <w:ilvl w:val="0"/>
          <w:numId w:val="49"/>
        </w:numPr>
        <w:jc w:val="both"/>
        <w:textAlignment w:val="center"/>
        <w:rPr>
          <w:rFonts w:eastAsia="Times New Roman"/>
        </w:rPr>
      </w:pPr>
      <w:r w:rsidRPr="007A7471">
        <w:rPr>
          <w:rFonts w:eastAsia="Times New Roman"/>
        </w:rPr>
        <w:t xml:space="preserve">FDM of the PT-RS ports – transmit each PT-RS port on different RE, with a null on the orthogonal REs from other PT-RS ports.   </w:t>
      </w:r>
    </w:p>
    <w:p w14:paraId="130D285A" w14:textId="538290C2" w:rsidR="005A18C3" w:rsidRPr="007A7471" w:rsidRDefault="005A18C3" w:rsidP="00DA3996">
      <w:pPr>
        <w:pStyle w:val="ListParagraph"/>
        <w:numPr>
          <w:ilvl w:val="0"/>
          <w:numId w:val="49"/>
        </w:numPr>
        <w:jc w:val="both"/>
        <w:textAlignment w:val="center"/>
        <w:rPr>
          <w:rFonts w:eastAsia="Times New Roman"/>
        </w:rPr>
      </w:pPr>
      <w:r w:rsidRPr="007A7471">
        <w:rPr>
          <w:rFonts w:eastAsia="Times New Roman"/>
        </w:rPr>
        <w:t xml:space="preserve">CDM of the PT-RS ports – transmit each PT-RS port on all REs, with a CDM between the ports. </w:t>
      </w:r>
    </w:p>
    <w:p w14:paraId="4D8107BE" w14:textId="1816A240" w:rsidR="00E405E8" w:rsidRDefault="00E405E8" w:rsidP="00DA3996">
      <w:pPr>
        <w:pStyle w:val="ListParagraph"/>
        <w:numPr>
          <w:ilvl w:val="0"/>
          <w:numId w:val="49"/>
        </w:numPr>
        <w:jc w:val="both"/>
        <w:textAlignment w:val="center"/>
        <w:rPr>
          <w:rFonts w:eastAsia="Times New Roman"/>
        </w:rPr>
      </w:pPr>
      <w:r>
        <w:rPr>
          <w:rFonts w:eastAsia="Times New Roman"/>
        </w:rPr>
        <w:t xml:space="preserve">FDM and TDM of the PT-RS </w:t>
      </w:r>
      <w:r w:rsidR="007A7471" w:rsidRPr="007A7471">
        <w:rPr>
          <w:rFonts w:eastAsia="Times New Roman"/>
        </w:rPr>
        <w:t>ports –</w:t>
      </w:r>
      <w:r w:rsidR="007A7471">
        <w:rPr>
          <w:rFonts w:eastAsia="Times New Roman"/>
        </w:rPr>
        <w:t xml:space="preserve"> </w:t>
      </w:r>
      <w:r>
        <w:rPr>
          <w:rFonts w:eastAsia="Times New Roman"/>
        </w:rPr>
        <w:t xml:space="preserve">transmit a subset of PT-RS ports in alternate symbols, with FDD of the PT-RS ports on each symbol.  </w:t>
      </w:r>
    </w:p>
    <w:p w14:paraId="1ADB6F22" w14:textId="02C6DBDD" w:rsidR="005A18C3" w:rsidRPr="007A7471" w:rsidRDefault="005A18C3" w:rsidP="00DA3996">
      <w:pPr>
        <w:pStyle w:val="ListParagraph"/>
        <w:numPr>
          <w:ilvl w:val="0"/>
          <w:numId w:val="49"/>
        </w:numPr>
        <w:jc w:val="both"/>
        <w:textAlignment w:val="center"/>
        <w:rPr>
          <w:rFonts w:eastAsia="Times New Roman"/>
        </w:rPr>
      </w:pPr>
      <w:r w:rsidRPr="007A7471">
        <w:rPr>
          <w:rFonts w:eastAsia="Times New Roman"/>
        </w:rPr>
        <w:t>No multiplexing – transmit the PT-RS ports on the same time/frequency resource.</w:t>
      </w:r>
    </w:p>
    <w:p w14:paraId="21ED6DCD" w14:textId="77777777" w:rsidR="005A18C3" w:rsidRPr="007A7471" w:rsidRDefault="005A18C3" w:rsidP="00DA3996">
      <w:pPr>
        <w:jc w:val="both"/>
        <w:textAlignment w:val="center"/>
        <w:rPr>
          <w:rFonts w:eastAsia="Times New Roman"/>
        </w:rPr>
      </w:pPr>
    </w:p>
    <w:p w14:paraId="11CF6B22" w14:textId="1CAB4EF3" w:rsidR="00D668CB" w:rsidRPr="007A7471" w:rsidRDefault="00D668CB" w:rsidP="00DA3996">
      <w:pPr>
        <w:jc w:val="both"/>
        <w:textAlignment w:val="center"/>
        <w:rPr>
          <w:rFonts w:eastAsia="Times New Roman"/>
        </w:rPr>
      </w:pPr>
      <w:r w:rsidRPr="007A7471">
        <w:rPr>
          <w:rFonts w:eastAsia="Times New Roman"/>
        </w:rPr>
        <w:t>For option b) we need to carefully inspect the case where there are lesser number of PT-RS ports than DM-RS ports.</w:t>
      </w:r>
      <w:r w:rsidR="00CB0EB3">
        <w:rPr>
          <w:rFonts w:eastAsia="Times New Roman"/>
        </w:rPr>
        <w:t xml:space="preserve"> </w:t>
      </w:r>
      <w:r w:rsidR="00EB16F2">
        <w:rPr>
          <w:rFonts w:eastAsia="Times New Roman"/>
        </w:rPr>
        <w:t xml:space="preserve">The CDM patterns of the DM-RS ports will need to be designed in a manner that a subset of the CDM pattern is still </w:t>
      </w:r>
      <w:proofErr w:type="spellStart"/>
      <w:r w:rsidR="00EB16F2">
        <w:rPr>
          <w:rFonts w:eastAsia="Times New Roman"/>
        </w:rPr>
        <w:t>precoded</w:t>
      </w:r>
      <w:proofErr w:type="spellEnd"/>
      <w:r w:rsidR="00EB16F2">
        <w:rPr>
          <w:rFonts w:eastAsia="Times New Roman"/>
        </w:rPr>
        <w:t xml:space="preserve"> in the same way. To further illustrate this problem, if a CDM over 4 consecutive DMRS ports is used, and these DMRS ports correspond to a single PT-RS port, then it is not straightforward how the precoding of the PT-RS port maps to the precoding of a single DMRS port out of those 4 CDM-</w:t>
      </w:r>
      <w:proofErr w:type="spellStart"/>
      <w:r w:rsidR="00EB16F2">
        <w:rPr>
          <w:rFonts w:eastAsia="Times New Roman"/>
        </w:rPr>
        <w:t>ed</w:t>
      </w:r>
      <w:proofErr w:type="spellEnd"/>
      <w:r w:rsidR="00EB16F2">
        <w:rPr>
          <w:rFonts w:eastAsia="Times New Roman"/>
        </w:rPr>
        <w:t xml:space="preserve"> DMRS ports. It should also be ensured that the DMRS ports that share the PT-RS ports are in the same CDM group</w:t>
      </w:r>
      <w:r w:rsidR="00AE68E6">
        <w:rPr>
          <w:rFonts w:eastAsia="Times New Roman"/>
        </w:rPr>
        <w:t>ing</w:t>
      </w:r>
      <w:r w:rsidR="00EB16F2">
        <w:rPr>
          <w:rFonts w:eastAsia="Times New Roman"/>
        </w:rPr>
        <w:t xml:space="preserve">.  </w:t>
      </w:r>
      <w:r w:rsidRPr="007A7471">
        <w:rPr>
          <w:rFonts w:eastAsia="Times New Roman"/>
        </w:rPr>
        <w:t xml:space="preserve"> </w:t>
      </w:r>
    </w:p>
    <w:p w14:paraId="6B61B278" w14:textId="5744AD9F" w:rsidR="00D668CB" w:rsidRDefault="00D668CB" w:rsidP="00DA3996">
      <w:pPr>
        <w:jc w:val="both"/>
        <w:textAlignment w:val="center"/>
        <w:rPr>
          <w:rFonts w:eastAsia="Times New Roman"/>
        </w:rPr>
      </w:pPr>
    </w:p>
    <w:p w14:paraId="00C5A088" w14:textId="44CB27D5" w:rsidR="00F1003E" w:rsidRDefault="00F1003E" w:rsidP="00DA3996">
      <w:pPr>
        <w:jc w:val="both"/>
        <w:textAlignment w:val="center"/>
        <w:rPr>
          <w:rFonts w:eastAsia="Times New Roman"/>
        </w:rPr>
      </w:pPr>
      <w:r w:rsidRPr="009F76E6">
        <w:rPr>
          <w:rFonts w:eastAsia="Times New Roman"/>
          <w:b/>
        </w:rPr>
        <w:t>Observation</w:t>
      </w:r>
      <w:r w:rsidR="00CC1638" w:rsidRPr="009F76E6">
        <w:rPr>
          <w:rFonts w:eastAsia="Times New Roman"/>
          <w:b/>
        </w:rPr>
        <w:t xml:space="preserve"> 5</w:t>
      </w:r>
      <w:r w:rsidRPr="009F76E6">
        <w:rPr>
          <w:rFonts w:eastAsia="Times New Roman"/>
          <w:b/>
        </w:rPr>
        <w:t>:</w:t>
      </w:r>
      <w:r>
        <w:rPr>
          <w:rFonts w:eastAsia="Times New Roman"/>
        </w:rPr>
        <w:t xml:space="preserve"> </w:t>
      </w:r>
      <w:r w:rsidR="00F44BBA">
        <w:rPr>
          <w:rFonts w:eastAsia="Times New Roman"/>
        </w:rPr>
        <w:t>I</w:t>
      </w:r>
      <w:r>
        <w:rPr>
          <w:rFonts w:eastAsia="Times New Roman"/>
        </w:rPr>
        <w:t>n MU-MIMO transmission, at least one PT-RS is needed per UE scheduled in the same time- frequency resource</w:t>
      </w:r>
      <w:r w:rsidR="00F44BBA">
        <w:rPr>
          <w:rFonts w:eastAsia="Times New Roman"/>
        </w:rPr>
        <w:t xml:space="preserve">, for a </w:t>
      </w:r>
      <w:r>
        <w:rPr>
          <w:rFonts w:eastAsia="Times New Roman"/>
        </w:rPr>
        <w:t>maximum of 12 PT-RS ports.</w:t>
      </w:r>
    </w:p>
    <w:p w14:paraId="5C62A481" w14:textId="77777777" w:rsidR="00826913" w:rsidRDefault="00826913" w:rsidP="00DA3996">
      <w:pPr>
        <w:jc w:val="both"/>
        <w:textAlignment w:val="center"/>
        <w:rPr>
          <w:rFonts w:eastAsia="Times New Roman"/>
        </w:rPr>
      </w:pPr>
    </w:p>
    <w:p w14:paraId="4F4DDF66" w14:textId="07832346" w:rsidR="00826913" w:rsidRDefault="00826913" w:rsidP="00DA3996">
      <w:pPr>
        <w:jc w:val="both"/>
        <w:textAlignment w:val="center"/>
        <w:rPr>
          <w:rFonts w:eastAsia="Times New Roman"/>
        </w:rPr>
      </w:pPr>
      <w:r w:rsidRPr="009F76E6">
        <w:rPr>
          <w:rFonts w:eastAsia="Times New Roman"/>
          <w:b/>
        </w:rPr>
        <w:t>Observation</w:t>
      </w:r>
      <w:r w:rsidR="001711E6" w:rsidRPr="009F76E6">
        <w:rPr>
          <w:rFonts w:eastAsia="Times New Roman"/>
          <w:b/>
        </w:rPr>
        <w:t xml:space="preserve"> 6</w:t>
      </w:r>
      <w:r w:rsidRPr="009F76E6">
        <w:rPr>
          <w:rFonts w:eastAsia="Times New Roman"/>
          <w:b/>
        </w:rPr>
        <w:t>:</w:t>
      </w:r>
      <w:r>
        <w:rPr>
          <w:rFonts w:eastAsia="Times New Roman"/>
        </w:rPr>
        <w:t xml:space="preserve"> Mapping of multiple DMRS ports which are multiplexed in a CDM manner to a lesser number of PT-RS ports needs to be studied further. </w:t>
      </w:r>
    </w:p>
    <w:p w14:paraId="66C86516" w14:textId="231EEE01" w:rsidR="00F1003E" w:rsidRDefault="00F1003E" w:rsidP="00DA3996">
      <w:pPr>
        <w:jc w:val="both"/>
        <w:textAlignment w:val="center"/>
        <w:rPr>
          <w:rFonts w:eastAsia="Times New Roman"/>
        </w:rPr>
      </w:pPr>
    </w:p>
    <w:p w14:paraId="749D6604" w14:textId="3FA0CEFE" w:rsidR="00F1003E" w:rsidRDefault="00F1003E" w:rsidP="00DA3996">
      <w:pPr>
        <w:jc w:val="both"/>
        <w:textAlignment w:val="center"/>
        <w:rPr>
          <w:rFonts w:eastAsia="Times New Roman"/>
        </w:rPr>
      </w:pPr>
      <w:r w:rsidRPr="009F76E6">
        <w:rPr>
          <w:rFonts w:eastAsia="Times New Roman"/>
          <w:b/>
        </w:rPr>
        <w:t>Proposal</w:t>
      </w:r>
      <w:r w:rsidR="00CC1638" w:rsidRPr="009F76E6">
        <w:rPr>
          <w:rFonts w:eastAsia="Times New Roman"/>
          <w:b/>
        </w:rPr>
        <w:t xml:space="preserve"> 5</w:t>
      </w:r>
      <w:r w:rsidRPr="009F76E6">
        <w:rPr>
          <w:rFonts w:eastAsia="Times New Roman"/>
          <w:b/>
        </w:rPr>
        <w:t>:</w:t>
      </w:r>
      <w:r>
        <w:rPr>
          <w:rFonts w:eastAsia="Times New Roman"/>
        </w:rPr>
        <w:t xml:space="preserve"> Support up to 12 PT-RS ports for MU-MIMO.</w:t>
      </w:r>
    </w:p>
    <w:p w14:paraId="1DF6445A" w14:textId="0D6B7680" w:rsidR="00F1003E" w:rsidRDefault="00F1003E" w:rsidP="00DA3996">
      <w:pPr>
        <w:jc w:val="both"/>
        <w:textAlignment w:val="center"/>
        <w:rPr>
          <w:rFonts w:eastAsia="Times New Roman"/>
        </w:rPr>
      </w:pPr>
    </w:p>
    <w:p w14:paraId="6EADC49E" w14:textId="4A939142" w:rsidR="00F1003E" w:rsidRDefault="00F1003E" w:rsidP="00DA3996">
      <w:pPr>
        <w:jc w:val="both"/>
        <w:textAlignment w:val="center"/>
        <w:rPr>
          <w:rFonts w:eastAsia="Times New Roman"/>
        </w:rPr>
      </w:pPr>
      <w:r w:rsidRPr="009F76E6">
        <w:rPr>
          <w:rFonts w:eastAsia="Times New Roman"/>
          <w:b/>
        </w:rPr>
        <w:t>Proposal</w:t>
      </w:r>
      <w:r w:rsidR="00CC1638" w:rsidRPr="009F76E6">
        <w:rPr>
          <w:rFonts w:eastAsia="Times New Roman"/>
          <w:b/>
        </w:rPr>
        <w:t xml:space="preserve"> 6</w:t>
      </w:r>
      <w:r w:rsidRPr="009F76E6">
        <w:rPr>
          <w:rFonts w:eastAsia="Times New Roman"/>
          <w:b/>
        </w:rPr>
        <w:t>:</w:t>
      </w:r>
      <w:r>
        <w:rPr>
          <w:rFonts w:eastAsia="Times New Roman"/>
        </w:rPr>
        <w:t xml:space="preserve"> Support dedicated PT-RS ports for every UE scheduled in the same time-frequency resource. </w:t>
      </w:r>
    </w:p>
    <w:p w14:paraId="2F21FB12" w14:textId="77777777" w:rsidR="00F1003E" w:rsidRPr="007A7471" w:rsidRDefault="00F1003E" w:rsidP="00DA3996">
      <w:pPr>
        <w:jc w:val="both"/>
        <w:textAlignment w:val="center"/>
        <w:rPr>
          <w:rFonts w:eastAsia="Times New Roman"/>
        </w:rPr>
      </w:pPr>
    </w:p>
    <w:p w14:paraId="39FAF22C" w14:textId="1616C6A3" w:rsidR="00572192" w:rsidRDefault="005D753E" w:rsidP="00DA3996">
      <w:pPr>
        <w:pStyle w:val="Heading1"/>
        <w:jc w:val="both"/>
      </w:pPr>
      <w:proofErr w:type="spellStart"/>
      <w:r>
        <w:t>Signaling</w:t>
      </w:r>
      <w:proofErr w:type="spellEnd"/>
      <w:r w:rsidR="00DB215B">
        <w:t xml:space="preserve"> Techniques for PT-RS configuration</w:t>
      </w:r>
    </w:p>
    <w:p w14:paraId="2D3673F9" w14:textId="09AB17BA" w:rsidR="00D008A5" w:rsidRDefault="00621703" w:rsidP="00DA3996">
      <w:pPr>
        <w:pStyle w:val="Heading2"/>
        <w:jc w:val="both"/>
      </w:pPr>
      <w:r>
        <w:t xml:space="preserve">Explicit and Implicit </w:t>
      </w:r>
      <w:r w:rsidR="00D008A5">
        <w:t>Indication of PT-RS presence and pattern</w:t>
      </w:r>
    </w:p>
    <w:p w14:paraId="1D0BD81F" w14:textId="6DF83CB3" w:rsidR="00D008A5" w:rsidRDefault="00D008A5" w:rsidP="00DA3996">
      <w:pPr>
        <w:jc w:val="both"/>
      </w:pPr>
      <w:r>
        <w:rPr>
          <w:lang w:val="en-GB"/>
        </w:rPr>
        <w:t>The indication of PT-RS needs to be carefully designed as maximum flexibility is desired in the time and frequency density of PT-RS. Also</w:t>
      </w:r>
      <w:r w:rsidR="007071C3">
        <w:rPr>
          <w:lang w:val="en-GB"/>
        </w:rPr>
        <w:t>,</w:t>
      </w:r>
      <w:r>
        <w:rPr>
          <w:lang w:val="en-GB"/>
        </w:rPr>
        <w:t xml:space="preserve"> the number of ports of PT-RS</w:t>
      </w:r>
      <w:r w:rsidR="00B34F83">
        <w:rPr>
          <w:lang w:val="en-GB"/>
        </w:rPr>
        <w:t xml:space="preserve"> required</w:t>
      </w:r>
      <w:r>
        <w:rPr>
          <w:lang w:val="en-GB"/>
        </w:rPr>
        <w:t>, the precoding used etc</w:t>
      </w:r>
      <w:r w:rsidR="00B34F83">
        <w:rPr>
          <w:lang w:val="en-GB"/>
        </w:rPr>
        <w:t>.</w:t>
      </w:r>
      <w:r>
        <w:rPr>
          <w:lang w:val="en-GB"/>
        </w:rPr>
        <w:t xml:space="preserve"> can be different for each UE, and can dynamically change on a per slot basis depending on channel conditions and scheduler constraints. </w:t>
      </w:r>
    </w:p>
    <w:p w14:paraId="6A6EEDBC" w14:textId="77777777" w:rsidR="00D008A5" w:rsidRDefault="00D008A5" w:rsidP="00DA3996">
      <w:pPr>
        <w:jc w:val="both"/>
      </w:pPr>
    </w:p>
    <w:p w14:paraId="3CA32249" w14:textId="28095DB0" w:rsidR="00D008A5" w:rsidRDefault="00D008A5" w:rsidP="00DA3996">
      <w:pPr>
        <w:jc w:val="both"/>
      </w:pPr>
      <w:r>
        <w:rPr>
          <w:lang w:val="en-GB"/>
        </w:rPr>
        <w:lastRenderedPageBreak/>
        <w:t xml:space="preserve">The indication </w:t>
      </w:r>
      <w:r w:rsidR="0017030C">
        <w:rPr>
          <w:lang w:val="en-GB"/>
        </w:rPr>
        <w:t>of PT-RS</w:t>
      </w:r>
      <w:r w:rsidR="006A1A26">
        <w:rPr>
          <w:lang w:val="en-GB"/>
        </w:rPr>
        <w:t xml:space="preserve"> </w:t>
      </w:r>
      <w:r>
        <w:rPr>
          <w:lang w:val="en-GB"/>
        </w:rPr>
        <w:t>can be either</w:t>
      </w:r>
    </w:p>
    <w:p w14:paraId="59670DF4" w14:textId="60EB2428" w:rsidR="00D008A5" w:rsidRPr="006E4C1A" w:rsidRDefault="00213DCC" w:rsidP="00DA3996">
      <w:pPr>
        <w:pStyle w:val="ListParagraph"/>
        <w:numPr>
          <w:ilvl w:val="0"/>
          <w:numId w:val="44"/>
        </w:numPr>
        <w:jc w:val="both"/>
      </w:pPr>
      <w:r>
        <w:rPr>
          <w:lang w:val="en-GB"/>
        </w:rPr>
        <w:t>e</w:t>
      </w:r>
      <w:r w:rsidR="00D008A5">
        <w:rPr>
          <w:lang w:val="en-GB"/>
        </w:rPr>
        <w:t>xplicit indication</w:t>
      </w:r>
      <w:r w:rsidR="007071C3">
        <w:rPr>
          <w:lang w:val="en-GB"/>
        </w:rPr>
        <w:t xml:space="preserve"> or</w:t>
      </w:r>
      <w:r w:rsidR="00D008A5">
        <w:rPr>
          <w:lang w:val="en-GB"/>
        </w:rPr>
        <w:t xml:space="preserve"> </w:t>
      </w:r>
    </w:p>
    <w:p w14:paraId="618F35C3" w14:textId="3A229DE6" w:rsidR="00D008A5" w:rsidRDefault="00213DCC" w:rsidP="00DA3996">
      <w:pPr>
        <w:pStyle w:val="ListParagraph"/>
        <w:numPr>
          <w:ilvl w:val="0"/>
          <w:numId w:val="44"/>
        </w:numPr>
        <w:jc w:val="both"/>
      </w:pPr>
      <w:r>
        <w:rPr>
          <w:lang w:val="en-GB"/>
        </w:rPr>
        <w:t>i</w:t>
      </w:r>
      <w:r w:rsidR="00D008A5">
        <w:rPr>
          <w:lang w:val="en-GB"/>
        </w:rPr>
        <w:t>mplicit indication</w:t>
      </w:r>
    </w:p>
    <w:p w14:paraId="4E0E57CD" w14:textId="77777777" w:rsidR="00D008A5" w:rsidRDefault="00D008A5" w:rsidP="00DA3996">
      <w:pPr>
        <w:jc w:val="both"/>
      </w:pPr>
    </w:p>
    <w:p w14:paraId="174B24C6" w14:textId="4D6C2F29" w:rsidR="00D008A5" w:rsidRDefault="00D008A5" w:rsidP="00DA3996">
      <w:pPr>
        <w:jc w:val="both"/>
      </w:pPr>
      <w:r>
        <w:rPr>
          <w:lang w:val="en-GB"/>
        </w:rPr>
        <w:t xml:space="preserve">Explicit indication is signalled to the UE </w:t>
      </w:r>
      <w:r w:rsidR="00B83CAE">
        <w:rPr>
          <w:lang w:val="en-GB"/>
        </w:rPr>
        <w:t>via</w:t>
      </w:r>
      <w:r>
        <w:rPr>
          <w:lang w:val="en-GB"/>
        </w:rPr>
        <w:t xml:space="preserve"> </w:t>
      </w:r>
      <w:r w:rsidR="00B83CAE">
        <w:rPr>
          <w:lang w:val="en-GB"/>
        </w:rPr>
        <w:t xml:space="preserve">a </w:t>
      </w:r>
      <w:r>
        <w:rPr>
          <w:lang w:val="en-GB"/>
        </w:rPr>
        <w:t xml:space="preserve">DCI/ MAC CE/ RRC message. </w:t>
      </w:r>
    </w:p>
    <w:p w14:paraId="38CE767A" w14:textId="77777777" w:rsidR="00D008A5" w:rsidRDefault="00D008A5" w:rsidP="00DA3996">
      <w:pPr>
        <w:jc w:val="both"/>
      </w:pPr>
    </w:p>
    <w:p w14:paraId="63A40926" w14:textId="79E1E794" w:rsidR="00D008A5" w:rsidRDefault="00D008A5" w:rsidP="00DA3996">
      <w:pPr>
        <w:jc w:val="both"/>
      </w:pPr>
      <w:r>
        <w:rPr>
          <w:lang w:val="en-GB"/>
        </w:rPr>
        <w:t xml:space="preserve">Implicit indication means association with certain parameters in the DCI, etc. Implicit indication can be implemented by dividing the parameter space into regions where each region is </w:t>
      </w:r>
      <w:r w:rsidRPr="00AA7947">
        <w:rPr>
          <w:i/>
          <w:lang w:val="en-GB"/>
        </w:rPr>
        <w:t>associated</w:t>
      </w:r>
      <w:r>
        <w:rPr>
          <w:lang w:val="en-GB"/>
        </w:rPr>
        <w:t xml:space="preserve"> with a certain time and frequency density</w:t>
      </w:r>
      <w:r w:rsidR="0017030C">
        <w:rPr>
          <w:lang w:val="en-GB"/>
        </w:rPr>
        <w:t xml:space="preserve"> of the PT-RS</w:t>
      </w:r>
      <w:r>
        <w:rPr>
          <w:lang w:val="en-GB"/>
        </w:rPr>
        <w:t xml:space="preserve">. This </w:t>
      </w:r>
      <w:r w:rsidRPr="00AA7947">
        <w:rPr>
          <w:i/>
          <w:lang w:val="en-GB"/>
        </w:rPr>
        <w:t>association</w:t>
      </w:r>
      <w:r>
        <w:rPr>
          <w:lang w:val="en-GB"/>
        </w:rPr>
        <w:t xml:space="preserve"> can be either be further drawn from a hierarchy of such possible associations, </w:t>
      </w:r>
      <w:r w:rsidR="00D0385E">
        <w:rPr>
          <w:lang w:val="en-GB"/>
        </w:rPr>
        <w:t>and/</w:t>
      </w:r>
      <w:r>
        <w:rPr>
          <w:lang w:val="en-GB"/>
        </w:rPr>
        <w:t xml:space="preserve">or configured </w:t>
      </w:r>
      <w:r w:rsidR="00D0385E">
        <w:rPr>
          <w:lang w:val="en-GB"/>
        </w:rPr>
        <w:t xml:space="preserve">for each UE separately </w:t>
      </w:r>
      <w:r>
        <w:rPr>
          <w:lang w:val="en-GB"/>
        </w:rPr>
        <w:t xml:space="preserve">by the </w:t>
      </w:r>
      <w:proofErr w:type="spellStart"/>
      <w:r>
        <w:rPr>
          <w:lang w:val="en-GB"/>
        </w:rPr>
        <w:t>gNB</w:t>
      </w:r>
      <w:proofErr w:type="spellEnd"/>
      <w:r>
        <w:rPr>
          <w:lang w:val="en-GB"/>
        </w:rPr>
        <w:t xml:space="preserve"> with an RRC configuration, depending on the UE category. </w:t>
      </w:r>
    </w:p>
    <w:p w14:paraId="0211DCBD" w14:textId="77777777" w:rsidR="00D008A5" w:rsidRDefault="00D008A5" w:rsidP="00DA3996">
      <w:pPr>
        <w:jc w:val="both"/>
      </w:pPr>
    </w:p>
    <w:p w14:paraId="024DE374" w14:textId="4FA63C74" w:rsidR="00D008A5" w:rsidRDefault="002E1C47" w:rsidP="00DA3996">
      <w:pPr>
        <w:jc w:val="both"/>
      </w:pPr>
      <w:r>
        <w:rPr>
          <w:lang w:val="en-GB"/>
        </w:rPr>
        <w:t xml:space="preserve">Support of explicit indication can reduce the complexity of implicit indication method. It can be used as an aid to the implicit </w:t>
      </w:r>
      <w:r w:rsidR="007C43CE">
        <w:rPr>
          <w:lang w:val="en-GB"/>
        </w:rPr>
        <w:t>indication</w:t>
      </w:r>
      <w:r>
        <w:rPr>
          <w:lang w:val="en-GB"/>
        </w:rPr>
        <w:t xml:space="preserve">, and override it or refine it as necessary. </w:t>
      </w:r>
      <w:r w:rsidR="00D008A5">
        <w:rPr>
          <w:lang w:val="en-GB"/>
        </w:rPr>
        <w:t xml:space="preserve">The </w:t>
      </w:r>
      <w:r>
        <w:rPr>
          <w:lang w:val="en-GB"/>
        </w:rPr>
        <w:t xml:space="preserve">other </w:t>
      </w:r>
      <w:r w:rsidR="00D008A5">
        <w:rPr>
          <w:lang w:val="en-GB"/>
        </w:rPr>
        <w:t xml:space="preserve">advantages of explicit indication </w:t>
      </w:r>
      <w:proofErr w:type="gramStart"/>
      <w:r w:rsidR="00D008A5">
        <w:rPr>
          <w:lang w:val="en-GB"/>
        </w:rPr>
        <w:t>are  related</w:t>
      </w:r>
      <w:proofErr w:type="gramEnd"/>
      <w:r w:rsidR="00D008A5">
        <w:rPr>
          <w:lang w:val="en-GB"/>
        </w:rPr>
        <w:t xml:space="preserve"> to forward compatibility</w:t>
      </w:r>
      <w:r w:rsidR="00482A7B">
        <w:rPr>
          <w:lang w:val="en-GB"/>
        </w:rPr>
        <w:t xml:space="preserve"> aspects:</w:t>
      </w:r>
    </w:p>
    <w:p w14:paraId="011B93BE" w14:textId="77777777" w:rsidR="00D008A5" w:rsidRDefault="00D008A5" w:rsidP="00DA3996">
      <w:pPr>
        <w:pStyle w:val="ListParagraph"/>
        <w:numPr>
          <w:ilvl w:val="0"/>
          <w:numId w:val="53"/>
        </w:numPr>
        <w:jc w:val="both"/>
      </w:pPr>
      <w:r>
        <w:rPr>
          <w:lang w:val="en-GB"/>
        </w:rPr>
        <w:t xml:space="preserve">The UE capability for phase noise compensation can change in the future, with either implementation of more computationally intense ICI compensation, or using blind tracking to further refine the CPE estimate. </w:t>
      </w:r>
    </w:p>
    <w:p w14:paraId="19FF85C9" w14:textId="6B7A9FF6" w:rsidR="00D008A5" w:rsidRDefault="00D008A5" w:rsidP="00DA3996">
      <w:pPr>
        <w:pStyle w:val="ListParagraph"/>
        <w:numPr>
          <w:ilvl w:val="0"/>
          <w:numId w:val="53"/>
        </w:numPr>
        <w:jc w:val="both"/>
      </w:pPr>
      <w:r>
        <w:rPr>
          <w:lang w:val="en-GB"/>
        </w:rPr>
        <w:t xml:space="preserve">Also, with </w:t>
      </w:r>
      <w:r w:rsidR="0002749D">
        <w:rPr>
          <w:lang w:val="en-GB"/>
        </w:rPr>
        <w:t>the rapid</w:t>
      </w:r>
      <w:r>
        <w:rPr>
          <w:lang w:val="en-GB"/>
        </w:rPr>
        <w:t xml:space="preserve"> advances in </w:t>
      </w:r>
      <w:proofErr w:type="spellStart"/>
      <w:r>
        <w:rPr>
          <w:lang w:val="en-GB"/>
        </w:rPr>
        <w:t>mm</w:t>
      </w:r>
      <w:r w:rsidR="007071C3">
        <w:rPr>
          <w:lang w:val="en-GB"/>
        </w:rPr>
        <w:t>W</w:t>
      </w:r>
      <w:r>
        <w:rPr>
          <w:lang w:val="en-GB"/>
        </w:rPr>
        <w:t>ave</w:t>
      </w:r>
      <w:proofErr w:type="spellEnd"/>
      <w:r>
        <w:rPr>
          <w:lang w:val="en-GB"/>
        </w:rPr>
        <w:t xml:space="preserve"> technology, the </w:t>
      </w:r>
      <w:r w:rsidR="00482A7B">
        <w:rPr>
          <w:lang w:val="en-GB"/>
        </w:rPr>
        <w:t>p</w:t>
      </w:r>
      <w:r>
        <w:rPr>
          <w:lang w:val="en-GB"/>
        </w:rPr>
        <w:t xml:space="preserve">hase </w:t>
      </w:r>
      <w:r w:rsidR="00482A7B">
        <w:rPr>
          <w:lang w:val="en-GB"/>
        </w:rPr>
        <w:t>n</w:t>
      </w:r>
      <w:r>
        <w:rPr>
          <w:lang w:val="en-GB"/>
        </w:rPr>
        <w:t>oise characteristics of UEs and TRPs might be</w:t>
      </w:r>
      <w:r w:rsidR="00482A7B">
        <w:rPr>
          <w:lang w:val="en-GB"/>
        </w:rPr>
        <w:t>come</w:t>
      </w:r>
      <w:r>
        <w:rPr>
          <w:lang w:val="en-GB"/>
        </w:rPr>
        <w:t xml:space="preserve"> substantially better </w:t>
      </w:r>
      <w:proofErr w:type="gramStart"/>
      <w:r>
        <w:rPr>
          <w:lang w:val="en-GB"/>
        </w:rPr>
        <w:t>in the near future</w:t>
      </w:r>
      <w:proofErr w:type="gramEnd"/>
      <w:r>
        <w:rPr>
          <w:lang w:val="en-GB"/>
        </w:rPr>
        <w:t xml:space="preserve">. This will lessen the impact of phase noise. </w:t>
      </w:r>
    </w:p>
    <w:p w14:paraId="7ABC30D8" w14:textId="77777777" w:rsidR="00D008A5" w:rsidRDefault="00D008A5" w:rsidP="00DA3996">
      <w:pPr>
        <w:pStyle w:val="ListParagraph"/>
        <w:numPr>
          <w:ilvl w:val="0"/>
          <w:numId w:val="53"/>
        </w:numPr>
        <w:jc w:val="both"/>
      </w:pPr>
      <w:r>
        <w:rPr>
          <w:lang w:val="en-GB"/>
        </w:rPr>
        <w:t>If the association rules are hard coded into the specification, then it will be difficult to assure such forward compatibility.</w:t>
      </w:r>
    </w:p>
    <w:p w14:paraId="646CEB5F" w14:textId="77777777" w:rsidR="005631C5" w:rsidRDefault="005631C5" w:rsidP="00DA3996">
      <w:pPr>
        <w:jc w:val="both"/>
        <w:rPr>
          <w:lang w:val="en-GB"/>
        </w:rPr>
      </w:pPr>
    </w:p>
    <w:p w14:paraId="32569ACE" w14:textId="1CC1D501" w:rsidR="00C84A0D" w:rsidRDefault="005631C5" w:rsidP="00DA3996">
      <w:pPr>
        <w:jc w:val="both"/>
        <w:rPr>
          <w:lang w:val="en-GB"/>
        </w:rPr>
      </w:pPr>
      <w:r w:rsidRPr="00AA7947">
        <w:rPr>
          <w:b/>
          <w:lang w:val="en-GB"/>
        </w:rPr>
        <w:t>Observation</w:t>
      </w:r>
      <w:r w:rsidR="009E2173">
        <w:rPr>
          <w:b/>
          <w:lang w:val="en-GB"/>
        </w:rPr>
        <w:t xml:space="preserve"> 7</w:t>
      </w:r>
      <w:r w:rsidRPr="00AA7947">
        <w:rPr>
          <w:b/>
          <w:lang w:val="en-GB"/>
        </w:rPr>
        <w:t>:</w:t>
      </w:r>
      <w:r>
        <w:rPr>
          <w:lang w:val="en-GB"/>
        </w:rPr>
        <w:t xml:space="preserve"> Implicit indication has lower </w:t>
      </w:r>
      <w:proofErr w:type="spellStart"/>
      <w:r w:rsidR="00681457">
        <w:rPr>
          <w:lang w:val="en-GB"/>
        </w:rPr>
        <w:t>signaling</w:t>
      </w:r>
      <w:proofErr w:type="spellEnd"/>
      <w:r>
        <w:rPr>
          <w:lang w:val="en-GB"/>
        </w:rPr>
        <w:t xml:space="preserve"> overhead compared t</w:t>
      </w:r>
      <w:r w:rsidR="004661E5">
        <w:rPr>
          <w:lang w:val="en-GB"/>
        </w:rPr>
        <w:t xml:space="preserve">o explicit indication of PT-RS but is more complex to specify and implement. </w:t>
      </w:r>
    </w:p>
    <w:p w14:paraId="7E5D42E9" w14:textId="77777777" w:rsidR="005631C5" w:rsidRDefault="005631C5" w:rsidP="00DA3996">
      <w:pPr>
        <w:jc w:val="both"/>
        <w:rPr>
          <w:lang w:val="en-GB"/>
        </w:rPr>
      </w:pPr>
    </w:p>
    <w:p w14:paraId="14D886A4" w14:textId="2864ABFE" w:rsidR="0018784B" w:rsidRDefault="0018784B" w:rsidP="00DA3996">
      <w:pPr>
        <w:jc w:val="both"/>
        <w:rPr>
          <w:lang w:val="en-GB"/>
        </w:rPr>
      </w:pPr>
      <w:r w:rsidRPr="00AA7947">
        <w:rPr>
          <w:b/>
          <w:lang w:val="en-GB"/>
        </w:rPr>
        <w:t>Observation</w:t>
      </w:r>
      <w:r w:rsidR="009E2173">
        <w:rPr>
          <w:b/>
          <w:lang w:val="en-GB"/>
        </w:rPr>
        <w:t xml:space="preserve"> 8</w:t>
      </w:r>
      <w:r w:rsidRPr="00AA7947">
        <w:rPr>
          <w:b/>
          <w:lang w:val="en-GB"/>
        </w:rPr>
        <w:t>:</w:t>
      </w:r>
      <w:r>
        <w:rPr>
          <w:lang w:val="en-GB"/>
        </w:rPr>
        <w:t xml:space="preserve"> Relying only on implicit indication for PT-RS configuration is not forward compatible in future releases</w:t>
      </w:r>
      <w:r w:rsidR="00B45857">
        <w:rPr>
          <w:lang w:val="en-GB"/>
        </w:rPr>
        <w:t xml:space="preserve"> with advances in RF technology. </w:t>
      </w:r>
    </w:p>
    <w:p w14:paraId="346640D6" w14:textId="06723A9A" w:rsidR="002B0045" w:rsidRDefault="002B0045" w:rsidP="00DA3996">
      <w:pPr>
        <w:pStyle w:val="Heading2"/>
        <w:jc w:val="both"/>
      </w:pPr>
      <w:r>
        <w:t>Configuration of PT-RS</w:t>
      </w:r>
    </w:p>
    <w:p w14:paraId="5FAB79AA" w14:textId="20F43C7A" w:rsidR="00912A79" w:rsidRDefault="00C84A0D" w:rsidP="00DA3996">
      <w:pPr>
        <w:jc w:val="both"/>
        <w:rPr>
          <w:lang w:val="en-GB"/>
        </w:rPr>
      </w:pPr>
      <w:r>
        <w:rPr>
          <w:lang w:val="en-GB"/>
        </w:rPr>
        <w:t xml:space="preserve">In the DL for each scheduled transmission to each UE, the following attributes of the PT-RS may need to be signalled implicitly/explicitly at the L1/L2/L3 layer. </w:t>
      </w:r>
      <w:r w:rsidR="00E5071F">
        <w:rPr>
          <w:lang w:val="en-GB"/>
        </w:rPr>
        <w:t xml:space="preserve">The </w:t>
      </w:r>
      <w:proofErr w:type="spellStart"/>
      <w:r w:rsidR="00681457">
        <w:rPr>
          <w:lang w:val="en-GB"/>
        </w:rPr>
        <w:t>signaling</w:t>
      </w:r>
      <w:proofErr w:type="spellEnd"/>
      <w:r w:rsidR="00E5071F">
        <w:rPr>
          <w:lang w:val="en-GB"/>
        </w:rPr>
        <w:t xml:space="preserve"> requirements of UL transmission can be similarly understood in a straightforward manner and we will not elaborate that</w:t>
      </w:r>
      <w:r w:rsidR="00AC2F20">
        <w:rPr>
          <w:lang w:val="en-GB"/>
        </w:rPr>
        <w:t xml:space="preserve"> further</w:t>
      </w:r>
      <w:r w:rsidR="00E5071F">
        <w:rPr>
          <w:lang w:val="en-GB"/>
        </w:rPr>
        <w:t xml:space="preserve"> in this contribution. </w:t>
      </w:r>
      <w:r>
        <w:rPr>
          <w:lang w:val="en-GB"/>
        </w:rPr>
        <w:t xml:space="preserve">We will consider them </w:t>
      </w:r>
      <w:r w:rsidR="00EA14EE">
        <w:rPr>
          <w:lang w:val="en-GB"/>
        </w:rPr>
        <w:t xml:space="preserve">below: </w:t>
      </w:r>
      <w:r w:rsidR="00912A79">
        <w:rPr>
          <w:lang w:val="en-GB"/>
        </w:rPr>
        <w:t xml:space="preserve"> </w:t>
      </w:r>
    </w:p>
    <w:p w14:paraId="46594078" w14:textId="77777777" w:rsidR="00912A79" w:rsidRDefault="00912A79" w:rsidP="00DA3996">
      <w:pPr>
        <w:jc w:val="both"/>
        <w:rPr>
          <w:lang w:val="en-GB"/>
        </w:rPr>
      </w:pPr>
    </w:p>
    <w:p w14:paraId="4060840A" w14:textId="60079DB6" w:rsidR="00912A79" w:rsidRPr="00083DE1" w:rsidRDefault="00FE31E5" w:rsidP="00DA3996">
      <w:pPr>
        <w:pStyle w:val="Heading2"/>
        <w:numPr>
          <w:ilvl w:val="2"/>
          <w:numId w:val="12"/>
        </w:numPr>
        <w:jc w:val="both"/>
      </w:pPr>
      <w:r>
        <w:t xml:space="preserve"> </w:t>
      </w:r>
      <w:r w:rsidR="00912A79" w:rsidRPr="00083DE1">
        <w:t>Presence of PT-RS</w:t>
      </w:r>
    </w:p>
    <w:p w14:paraId="50360A76" w14:textId="77777777" w:rsidR="00326214" w:rsidRDefault="00C84A0D" w:rsidP="00DA3996">
      <w:pPr>
        <w:jc w:val="both"/>
        <w:rPr>
          <w:lang w:val="en-GB"/>
        </w:rPr>
      </w:pPr>
      <w:r>
        <w:rPr>
          <w:lang w:val="en-GB"/>
        </w:rPr>
        <w:t xml:space="preserve">The presence or absence of the PT-RS needs to be signalled. The </w:t>
      </w:r>
      <w:proofErr w:type="spellStart"/>
      <w:r>
        <w:rPr>
          <w:lang w:val="en-GB"/>
        </w:rPr>
        <w:t>gNB</w:t>
      </w:r>
      <w:proofErr w:type="spellEnd"/>
      <w:r>
        <w:rPr>
          <w:lang w:val="en-GB"/>
        </w:rPr>
        <w:t xml:space="preserve"> decides whether to enable PT-RS for a UE depending on the UE category. Although the UE category is FFS </w:t>
      </w:r>
      <w:proofErr w:type="gramStart"/>
      <w:r>
        <w:rPr>
          <w:lang w:val="en-GB"/>
        </w:rPr>
        <w:t>at this time</w:t>
      </w:r>
      <w:proofErr w:type="gramEnd"/>
      <w:r>
        <w:rPr>
          <w:lang w:val="en-GB"/>
        </w:rPr>
        <w:t>, we expect it to be different for UEs for different frequency bands</w:t>
      </w:r>
      <w:r w:rsidR="00BA57CD">
        <w:rPr>
          <w:lang w:val="en-GB"/>
        </w:rPr>
        <w:t xml:space="preserve"> (at least for sub 6 GHz and above 6 GHz)</w:t>
      </w:r>
      <w:r>
        <w:rPr>
          <w:lang w:val="en-GB"/>
        </w:rPr>
        <w:t>, and for different phase noise performance of the UE.</w:t>
      </w:r>
    </w:p>
    <w:p w14:paraId="7D29E8BC" w14:textId="2C5AB776" w:rsidR="00C84A0D" w:rsidRDefault="00BA57CD" w:rsidP="00DA3996">
      <w:pPr>
        <w:jc w:val="both"/>
        <w:rPr>
          <w:lang w:val="en-GB"/>
        </w:rPr>
      </w:pPr>
      <w:r>
        <w:rPr>
          <w:lang w:val="en-GB"/>
        </w:rPr>
        <w:t xml:space="preserve"> </w:t>
      </w:r>
    </w:p>
    <w:p w14:paraId="651C750A" w14:textId="4E20436A" w:rsidR="00C84A0D" w:rsidRPr="00326214" w:rsidRDefault="00C84A0D" w:rsidP="00DA3996">
      <w:pPr>
        <w:jc w:val="both"/>
        <w:rPr>
          <w:lang w:val="en-GB"/>
        </w:rPr>
      </w:pPr>
      <w:r w:rsidRPr="00326214">
        <w:rPr>
          <w:lang w:val="en-GB"/>
        </w:rPr>
        <w:t xml:space="preserve">In addition to the UE category, the </w:t>
      </w:r>
      <w:proofErr w:type="spellStart"/>
      <w:r w:rsidRPr="00326214">
        <w:rPr>
          <w:lang w:val="en-GB"/>
        </w:rPr>
        <w:t>gNB</w:t>
      </w:r>
      <w:proofErr w:type="spellEnd"/>
      <w:r w:rsidRPr="00326214">
        <w:rPr>
          <w:lang w:val="en-GB"/>
        </w:rPr>
        <w:t xml:space="preserve"> may need more information regarding the UE RF quality which can be signalled during initial access.</w:t>
      </w:r>
      <w:r w:rsidR="00481B2D" w:rsidRPr="00326214">
        <w:rPr>
          <w:lang w:val="en-GB"/>
        </w:rPr>
        <w:t xml:space="preserve"> The LO quality and/or PSD is an example of such information. </w:t>
      </w:r>
      <w:r w:rsidRPr="00326214">
        <w:rPr>
          <w:lang w:val="en-GB"/>
        </w:rPr>
        <w:t xml:space="preserve"> RRC configuration is suitable for </w:t>
      </w:r>
      <w:r w:rsidR="00326214">
        <w:rPr>
          <w:lang w:val="en-GB"/>
        </w:rPr>
        <w:t xml:space="preserve">both </w:t>
      </w:r>
      <w:r w:rsidRPr="00326214">
        <w:rPr>
          <w:lang w:val="en-GB"/>
        </w:rPr>
        <w:t>indication</w:t>
      </w:r>
      <w:r w:rsidR="00326214">
        <w:rPr>
          <w:lang w:val="en-GB"/>
        </w:rPr>
        <w:t>s</w:t>
      </w:r>
      <w:r w:rsidRPr="00326214">
        <w:rPr>
          <w:lang w:val="en-GB"/>
        </w:rPr>
        <w:t>.</w:t>
      </w:r>
    </w:p>
    <w:p w14:paraId="7FDE6D74" w14:textId="58E71D4F" w:rsidR="009750C8" w:rsidRDefault="00C84A0D" w:rsidP="00DA3996">
      <w:pPr>
        <w:jc w:val="both"/>
        <w:rPr>
          <w:lang w:val="en-GB"/>
        </w:rPr>
      </w:pPr>
      <w:r>
        <w:rPr>
          <w:lang w:val="en-GB"/>
        </w:rPr>
        <w:t xml:space="preserve">The set of association rules to be used can be indicated by </w:t>
      </w:r>
      <w:proofErr w:type="spellStart"/>
      <w:r>
        <w:rPr>
          <w:lang w:val="en-GB"/>
        </w:rPr>
        <w:t>gNB</w:t>
      </w:r>
      <w:proofErr w:type="spellEnd"/>
      <w:r>
        <w:rPr>
          <w:lang w:val="en-GB"/>
        </w:rPr>
        <w:t xml:space="preserve"> via an RRC message</w:t>
      </w:r>
      <w:r w:rsidR="00185739">
        <w:rPr>
          <w:lang w:val="en-GB"/>
        </w:rPr>
        <w:t>, or if the rules are implicitly defined, then they can be refined</w:t>
      </w:r>
      <w:r w:rsidR="0067081C">
        <w:rPr>
          <w:lang w:val="en-GB"/>
        </w:rPr>
        <w:t xml:space="preserve"> via RRC messages</w:t>
      </w:r>
      <w:r w:rsidR="00185739">
        <w:rPr>
          <w:lang w:val="en-GB"/>
        </w:rPr>
        <w:t xml:space="preserve">. </w:t>
      </w:r>
    </w:p>
    <w:p w14:paraId="0B875960" w14:textId="78BCCFC9" w:rsidR="00C84A0D" w:rsidRPr="00FE31E5" w:rsidRDefault="00390CBF" w:rsidP="00DA3996">
      <w:pPr>
        <w:pStyle w:val="Heading2"/>
        <w:numPr>
          <w:ilvl w:val="2"/>
          <w:numId w:val="12"/>
        </w:numPr>
        <w:jc w:val="both"/>
      </w:pPr>
      <w:r>
        <w:lastRenderedPageBreak/>
        <w:t xml:space="preserve"> Dynamic setting of PT-RS parameters &amp; n</w:t>
      </w:r>
      <w:r w:rsidR="00C84A0D" w:rsidRPr="00FE31E5">
        <w:t>umber of ports</w:t>
      </w:r>
    </w:p>
    <w:p w14:paraId="1AF63E7F" w14:textId="0A9CE8B2" w:rsidR="00586B49" w:rsidRPr="00586B49" w:rsidRDefault="00586B49" w:rsidP="00DA3996">
      <w:pPr>
        <w:jc w:val="both"/>
        <w:rPr>
          <w:lang w:val="en-GB"/>
        </w:rPr>
      </w:pPr>
      <w:r w:rsidRPr="00586B49">
        <w:rPr>
          <w:lang w:val="en-GB"/>
        </w:rPr>
        <w:t xml:space="preserve">If PT-RS is enabled for the UE by the </w:t>
      </w:r>
      <w:proofErr w:type="spellStart"/>
      <w:r w:rsidRPr="00586B49">
        <w:rPr>
          <w:lang w:val="en-GB"/>
        </w:rPr>
        <w:t>gNB</w:t>
      </w:r>
      <w:proofErr w:type="spellEnd"/>
      <w:r w:rsidRPr="00586B49">
        <w:rPr>
          <w:lang w:val="en-GB"/>
        </w:rPr>
        <w:t xml:space="preserve">, then in each scheduled transmission to the UE, PT-RS is </w:t>
      </w:r>
      <w:r w:rsidR="00390CBF">
        <w:rPr>
          <w:lang w:val="en-GB"/>
        </w:rPr>
        <w:t xml:space="preserve">transmitted </w:t>
      </w:r>
      <w:r w:rsidRPr="00586B49">
        <w:rPr>
          <w:lang w:val="en-GB"/>
        </w:rPr>
        <w:t>or not depending upon the MCS, SINR, bandwidth allocation such as number of #PRBs and SCS etc</w:t>
      </w:r>
      <w:r w:rsidR="00794440">
        <w:rPr>
          <w:lang w:val="en-GB"/>
        </w:rPr>
        <w:t>.</w:t>
      </w:r>
      <w:r w:rsidRPr="00586B49">
        <w:rPr>
          <w:lang w:val="en-GB"/>
        </w:rPr>
        <w:t xml:space="preserve"> This can vary on a per slot basis and cannot be signalled via RRC message</w:t>
      </w:r>
      <w:r w:rsidR="00C8405A">
        <w:rPr>
          <w:lang w:val="en-GB"/>
        </w:rPr>
        <w:t xml:space="preserve"> with low latency desired</w:t>
      </w:r>
      <w:r w:rsidRPr="00586B49">
        <w:rPr>
          <w:lang w:val="en-GB"/>
        </w:rPr>
        <w:t>.</w:t>
      </w:r>
      <w:r w:rsidR="00C8405A">
        <w:rPr>
          <w:lang w:val="en-GB"/>
        </w:rPr>
        <w:t xml:space="preserve"> Such PT-RS parameters </w:t>
      </w:r>
      <w:proofErr w:type="gramStart"/>
      <w:r w:rsidR="00C8405A">
        <w:rPr>
          <w:lang w:val="en-GB"/>
        </w:rPr>
        <w:t>have to</w:t>
      </w:r>
      <w:proofErr w:type="gramEnd"/>
      <w:r w:rsidR="00C8405A">
        <w:rPr>
          <w:lang w:val="en-GB"/>
        </w:rPr>
        <w:t xml:space="preserve"> be set dynamically per TTI.</w:t>
      </w:r>
      <w:r w:rsidR="001B6AB3">
        <w:rPr>
          <w:lang w:val="en-GB"/>
        </w:rPr>
        <w:t xml:space="preserve"> </w:t>
      </w:r>
    </w:p>
    <w:p w14:paraId="42351301" w14:textId="77777777" w:rsidR="00742811" w:rsidRDefault="00742811" w:rsidP="00DA3996">
      <w:pPr>
        <w:jc w:val="both"/>
        <w:rPr>
          <w:lang w:val="en-GB"/>
        </w:rPr>
      </w:pPr>
    </w:p>
    <w:p w14:paraId="4B2D64EE" w14:textId="1870AC99" w:rsidR="009750C8" w:rsidRDefault="00742811" w:rsidP="00DA3996">
      <w:pPr>
        <w:jc w:val="both"/>
        <w:rPr>
          <w:lang w:val="en-GB"/>
        </w:rPr>
      </w:pPr>
      <w:proofErr w:type="gramStart"/>
      <w:r>
        <w:rPr>
          <w:lang w:val="en-GB"/>
        </w:rPr>
        <w:t>Also</w:t>
      </w:r>
      <w:proofErr w:type="gramEnd"/>
      <w:r>
        <w:rPr>
          <w:lang w:val="en-GB"/>
        </w:rPr>
        <w:t xml:space="preserve"> the number of PT-RS ports per UE and the total number of PT-RS p</w:t>
      </w:r>
      <w:r w:rsidR="00BC4CE4">
        <w:rPr>
          <w:lang w:val="en-GB"/>
        </w:rPr>
        <w:t xml:space="preserve">orts per TTI have to be decided and can change in a dynamic manner. </w:t>
      </w:r>
      <w:r w:rsidR="00321A1A" w:rsidRPr="00586B49">
        <w:rPr>
          <w:lang w:val="en-GB"/>
        </w:rPr>
        <w:t>As we have seen in the previous section, the transceiver architecture at TRP(s) and UEs is a decisive factor in selecting the number of PT-RS port</w:t>
      </w:r>
      <w:r w:rsidR="0078432A">
        <w:rPr>
          <w:lang w:val="en-GB"/>
        </w:rPr>
        <w:t xml:space="preserve">, and can be considered constant for a given scenario. </w:t>
      </w:r>
      <w:r w:rsidR="00321A1A" w:rsidRPr="00586B49">
        <w:rPr>
          <w:lang w:val="en-GB"/>
        </w:rPr>
        <w:t xml:space="preserve"> </w:t>
      </w:r>
    </w:p>
    <w:p w14:paraId="13E7A0D8" w14:textId="77777777" w:rsidR="00586B49" w:rsidRPr="00586B49" w:rsidRDefault="00586B49" w:rsidP="00DA3996">
      <w:pPr>
        <w:jc w:val="both"/>
        <w:rPr>
          <w:lang w:val="en-GB"/>
        </w:rPr>
      </w:pPr>
    </w:p>
    <w:p w14:paraId="5C4D8D7F" w14:textId="1402B17A" w:rsidR="00BD5684" w:rsidRPr="00BD5684" w:rsidRDefault="009750C8" w:rsidP="00DA3996">
      <w:pPr>
        <w:jc w:val="both"/>
        <w:rPr>
          <w:lang w:val="en-GB"/>
        </w:rPr>
      </w:pPr>
      <w:r w:rsidRPr="00586B49">
        <w:rPr>
          <w:lang w:val="en-GB"/>
        </w:rPr>
        <w:t>Assuming in the most general case that there is a one to one mapping between the DM</w:t>
      </w:r>
      <w:r w:rsidR="00482A7B" w:rsidRPr="00586B49">
        <w:rPr>
          <w:lang w:val="en-GB"/>
        </w:rPr>
        <w:t>-</w:t>
      </w:r>
      <w:r w:rsidRPr="00586B49">
        <w:rPr>
          <w:lang w:val="en-GB"/>
        </w:rPr>
        <w:t xml:space="preserve">RS ports and the PT-RS ports, there can be up to 12 PT-RS ports in the DL. If LO sharing is present between the transceivers and/or antenna panels, then lesser number of PT-RS ports can be used. It is important to note that this is dependent on the implementation of the TRPs and needs to be indicated to the UE. </w:t>
      </w:r>
      <w:r w:rsidR="00BD5684">
        <w:rPr>
          <w:lang w:val="en-GB"/>
        </w:rPr>
        <w:t xml:space="preserve"> </w:t>
      </w:r>
    </w:p>
    <w:p w14:paraId="0956D52B" w14:textId="5668CDCD" w:rsidR="00811F7C" w:rsidRDefault="00FE31E5" w:rsidP="00DA3996">
      <w:pPr>
        <w:pStyle w:val="Heading2"/>
        <w:numPr>
          <w:ilvl w:val="2"/>
          <w:numId w:val="12"/>
        </w:numPr>
        <w:jc w:val="both"/>
      </w:pPr>
      <w:r>
        <w:t xml:space="preserve"> Precoding and </w:t>
      </w:r>
      <w:r w:rsidR="00C84A0D">
        <w:t>Association of</w:t>
      </w:r>
      <w:r>
        <w:t xml:space="preserve"> </w:t>
      </w:r>
      <w:r w:rsidR="00C84A0D">
        <w:t>PT-RS port to DM</w:t>
      </w:r>
      <w:r w:rsidR="006161CB">
        <w:t>-</w:t>
      </w:r>
      <w:r w:rsidR="00C84A0D">
        <w:t>RS port</w:t>
      </w:r>
      <w:r w:rsidR="00811F7C">
        <w:t xml:space="preserve"> </w:t>
      </w:r>
    </w:p>
    <w:p w14:paraId="76B2C86C" w14:textId="77777777" w:rsidR="007C517D" w:rsidRPr="001F09E2" w:rsidRDefault="007C517D" w:rsidP="00DA3996">
      <w:pPr>
        <w:jc w:val="both"/>
        <w:rPr>
          <w:lang w:val="en-GB"/>
        </w:rPr>
      </w:pPr>
      <w:r w:rsidRPr="001F09E2">
        <w:rPr>
          <w:lang w:val="en-GB"/>
        </w:rPr>
        <w:t xml:space="preserve">This can be a </w:t>
      </w:r>
      <w:proofErr w:type="spellStart"/>
      <w:proofErr w:type="gramStart"/>
      <w:r w:rsidRPr="001F09E2">
        <w:rPr>
          <w:lang w:val="en-GB"/>
        </w:rPr>
        <w:t>two step</w:t>
      </w:r>
      <w:proofErr w:type="spellEnd"/>
      <w:proofErr w:type="gramEnd"/>
      <w:r w:rsidRPr="001F09E2">
        <w:rPr>
          <w:lang w:val="en-GB"/>
        </w:rPr>
        <w:t xml:space="preserve"> indication. </w:t>
      </w:r>
    </w:p>
    <w:p w14:paraId="43BFD8C9" w14:textId="3DB9C669" w:rsidR="007C517D" w:rsidRDefault="007C517D" w:rsidP="00DA3996">
      <w:pPr>
        <w:pStyle w:val="ListParagraph"/>
        <w:numPr>
          <w:ilvl w:val="0"/>
          <w:numId w:val="57"/>
        </w:numPr>
        <w:jc w:val="both"/>
        <w:rPr>
          <w:lang w:val="en-GB"/>
        </w:rPr>
      </w:pPr>
      <w:r w:rsidRPr="006C2418">
        <w:rPr>
          <w:lang w:val="en-GB"/>
        </w:rPr>
        <w:t xml:space="preserve">In the first step, depending on the maximum number of spatial streams </w:t>
      </w:r>
      <w:r w:rsidR="00B62E65">
        <w:rPr>
          <w:lang w:val="en-GB"/>
        </w:rPr>
        <w:t>supported and scheduled</w:t>
      </w:r>
      <w:r w:rsidRPr="006C2418">
        <w:rPr>
          <w:lang w:val="en-GB"/>
        </w:rPr>
        <w:t xml:space="preserve"> for</w:t>
      </w:r>
      <w:r w:rsidR="00B62E65">
        <w:rPr>
          <w:lang w:val="en-GB"/>
        </w:rPr>
        <w:t xml:space="preserve"> that UE, the </w:t>
      </w:r>
      <w:proofErr w:type="spellStart"/>
      <w:r w:rsidR="00B62E65">
        <w:rPr>
          <w:lang w:val="en-GB"/>
        </w:rPr>
        <w:t>gNB</w:t>
      </w:r>
      <w:proofErr w:type="spellEnd"/>
      <w:r w:rsidR="00B62E65">
        <w:rPr>
          <w:lang w:val="en-GB"/>
        </w:rPr>
        <w:t xml:space="preserve"> configures for it a</w:t>
      </w:r>
      <w:r w:rsidRPr="006C2418">
        <w:rPr>
          <w:lang w:val="en-GB"/>
        </w:rPr>
        <w:t xml:space="preserve"> DM-RS port to PT-RS port</w:t>
      </w:r>
      <w:r w:rsidR="00B62E65">
        <w:rPr>
          <w:lang w:val="en-GB"/>
        </w:rPr>
        <w:t xml:space="preserve"> mapping</w:t>
      </w:r>
      <w:r w:rsidRPr="006C2418">
        <w:rPr>
          <w:lang w:val="en-GB"/>
        </w:rPr>
        <w:t xml:space="preserve"> table via RRC configuration message. </w:t>
      </w:r>
    </w:p>
    <w:p w14:paraId="31EC731C" w14:textId="00D58E18" w:rsidR="007C517D" w:rsidRPr="006C2418" w:rsidRDefault="007C517D" w:rsidP="00DA3996">
      <w:pPr>
        <w:pStyle w:val="ListParagraph"/>
        <w:numPr>
          <w:ilvl w:val="0"/>
          <w:numId w:val="57"/>
        </w:numPr>
        <w:jc w:val="both"/>
        <w:rPr>
          <w:lang w:val="en-GB"/>
        </w:rPr>
      </w:pPr>
      <w:r w:rsidRPr="006C2418">
        <w:rPr>
          <w:lang w:val="en-GB"/>
        </w:rPr>
        <w:t>In the next step, the number of DM-RS ports is indicated to the UE using the usual procedure in a dynamic manne</w:t>
      </w:r>
      <w:r>
        <w:rPr>
          <w:lang w:val="en-GB"/>
        </w:rPr>
        <w:t>r, and this</w:t>
      </w:r>
      <w:r w:rsidR="00DA5361">
        <w:rPr>
          <w:lang w:val="en-GB"/>
        </w:rPr>
        <w:t xml:space="preserve"> is used by the UE to</w:t>
      </w:r>
      <w:r>
        <w:rPr>
          <w:lang w:val="en-GB"/>
        </w:rPr>
        <w:t xml:space="preserve"> </w:t>
      </w:r>
      <w:r w:rsidR="00DA5361">
        <w:rPr>
          <w:lang w:val="en-GB"/>
        </w:rPr>
        <w:t>derive</w:t>
      </w:r>
      <w:r>
        <w:rPr>
          <w:lang w:val="en-GB"/>
        </w:rPr>
        <w:t xml:space="preserve"> the number of PT-RS ports. </w:t>
      </w:r>
    </w:p>
    <w:p w14:paraId="5440106C" w14:textId="77777777" w:rsidR="00D852EA" w:rsidRDefault="00D852EA" w:rsidP="00DA3996">
      <w:pPr>
        <w:jc w:val="both"/>
        <w:rPr>
          <w:lang w:val="en-GB"/>
        </w:rPr>
      </w:pPr>
    </w:p>
    <w:p w14:paraId="74DFAEBA" w14:textId="3982F1B2" w:rsidR="00DE23A5" w:rsidRDefault="00DE23A5" w:rsidP="00DA3996">
      <w:pPr>
        <w:jc w:val="both"/>
        <w:rPr>
          <w:lang w:val="en-GB"/>
        </w:rPr>
      </w:pPr>
      <w:r w:rsidRPr="00D852EA">
        <w:rPr>
          <w:lang w:val="en-GB"/>
        </w:rPr>
        <w:t xml:space="preserve">In the DL, there is potential for sharing PT-RS port between UEs. But </w:t>
      </w:r>
      <w:proofErr w:type="gramStart"/>
      <w:r w:rsidRPr="00D852EA">
        <w:rPr>
          <w:lang w:val="en-GB"/>
        </w:rPr>
        <w:t>taking into account</w:t>
      </w:r>
      <w:proofErr w:type="gramEnd"/>
      <w:r w:rsidRPr="00D852EA">
        <w:rPr>
          <w:lang w:val="en-GB"/>
        </w:rPr>
        <w:t xml:space="preserve"> the agreement given in [7] that UE can assume same precoding for a DM-RS port and a PT-RS port, it is recommended to not share the PT-RS </w:t>
      </w:r>
      <w:r w:rsidR="0041625C" w:rsidRPr="00D852EA">
        <w:rPr>
          <w:lang w:val="en-GB"/>
        </w:rPr>
        <w:t xml:space="preserve">ports </w:t>
      </w:r>
      <w:r w:rsidRPr="00D852EA">
        <w:rPr>
          <w:lang w:val="en-GB"/>
        </w:rPr>
        <w:t xml:space="preserve">between UEs. </w:t>
      </w:r>
    </w:p>
    <w:p w14:paraId="38C2DBD9" w14:textId="77777777" w:rsidR="00D852EA" w:rsidRPr="00D852EA" w:rsidRDefault="00D852EA" w:rsidP="00DA3996">
      <w:pPr>
        <w:jc w:val="both"/>
        <w:rPr>
          <w:lang w:val="en-GB"/>
        </w:rPr>
      </w:pPr>
    </w:p>
    <w:p w14:paraId="1228D89D" w14:textId="55ED61D9" w:rsidR="00BB1C98" w:rsidRPr="00AA7947" w:rsidRDefault="00BB1C98" w:rsidP="00DA3996">
      <w:pPr>
        <w:jc w:val="both"/>
        <w:rPr>
          <w:lang w:val="en-GB"/>
        </w:rPr>
      </w:pPr>
      <w:proofErr w:type="gramStart"/>
      <w:r w:rsidRPr="00D852EA">
        <w:rPr>
          <w:lang w:val="en-GB"/>
        </w:rPr>
        <w:t>Similarly</w:t>
      </w:r>
      <w:proofErr w:type="gramEnd"/>
      <w:r w:rsidRPr="00D852EA">
        <w:rPr>
          <w:lang w:val="en-GB"/>
        </w:rPr>
        <w:t xml:space="preserve"> in the UL, every UE can indicate the DMRS to PT-RS mapping table to the </w:t>
      </w:r>
      <w:proofErr w:type="spellStart"/>
      <w:r w:rsidRPr="00D852EA">
        <w:rPr>
          <w:lang w:val="en-GB"/>
        </w:rPr>
        <w:t>gNB</w:t>
      </w:r>
      <w:proofErr w:type="spellEnd"/>
      <w:r w:rsidRPr="00D852EA">
        <w:rPr>
          <w:lang w:val="en-GB"/>
        </w:rPr>
        <w:t xml:space="preserve"> in the RRC message and depending on the number of spatial streams it can pick the correct number of dedicated PT-RS ports.</w:t>
      </w:r>
      <w:r w:rsidR="005A4DD4" w:rsidRPr="00D852EA">
        <w:rPr>
          <w:lang w:val="en-GB"/>
        </w:rPr>
        <w:t xml:space="preserve"> It is recommended </w:t>
      </w:r>
      <w:r w:rsidRPr="00D852EA">
        <w:rPr>
          <w:lang w:val="en-GB"/>
        </w:rPr>
        <w:t>to have at least one dedicated PT-RS port per UE</w:t>
      </w:r>
      <w:r w:rsidR="009378A0" w:rsidRPr="00D852EA">
        <w:rPr>
          <w:lang w:val="en-GB"/>
        </w:rPr>
        <w:t>.</w:t>
      </w:r>
    </w:p>
    <w:p w14:paraId="3CD61314" w14:textId="2090FBE1" w:rsidR="00667494" w:rsidRDefault="00667494" w:rsidP="00DA3996">
      <w:pPr>
        <w:pStyle w:val="Heading2"/>
        <w:numPr>
          <w:ilvl w:val="2"/>
          <w:numId w:val="12"/>
        </w:numPr>
        <w:jc w:val="both"/>
      </w:pPr>
      <w:r>
        <w:t xml:space="preserve"> Frequency and Time Pattern</w:t>
      </w:r>
    </w:p>
    <w:p w14:paraId="79FAA672" w14:textId="4C25DA9E" w:rsidR="00667494" w:rsidRDefault="00667494" w:rsidP="00DA3996">
      <w:pPr>
        <w:jc w:val="both"/>
        <w:rPr>
          <w:lang w:val="en-GB"/>
        </w:rPr>
      </w:pPr>
      <w:r>
        <w:t xml:space="preserve">Frequency pattern: </w:t>
      </w:r>
      <w:r w:rsidR="005D5A6D">
        <w:rPr>
          <w:lang w:val="en-GB"/>
        </w:rPr>
        <w:t xml:space="preserve">The baseline frequency density and pattern is implicitly indicated using the association table. It can be further refined via explicit indication in the DCI. </w:t>
      </w:r>
    </w:p>
    <w:p w14:paraId="0852BAEB" w14:textId="77777777" w:rsidR="00D023C5" w:rsidRDefault="00D023C5" w:rsidP="00DA3996">
      <w:pPr>
        <w:jc w:val="both"/>
        <w:rPr>
          <w:lang w:val="en-GB"/>
        </w:rPr>
      </w:pPr>
    </w:p>
    <w:p w14:paraId="5102410E" w14:textId="399865A3" w:rsidR="00C84A0D" w:rsidRDefault="00C84A0D" w:rsidP="00DA3996">
      <w:pPr>
        <w:jc w:val="both"/>
        <w:rPr>
          <w:lang w:val="en-GB"/>
        </w:rPr>
      </w:pPr>
      <w:r>
        <w:rPr>
          <w:lang w:val="en-GB"/>
        </w:rPr>
        <w:t>Time pattern</w:t>
      </w:r>
      <w:r w:rsidR="00667494">
        <w:rPr>
          <w:lang w:val="en-GB"/>
        </w:rPr>
        <w:t xml:space="preserve">: </w:t>
      </w:r>
      <w:r w:rsidR="005D5A6D">
        <w:rPr>
          <w:lang w:val="en-GB"/>
        </w:rPr>
        <w:t>The baseline time density and pattern is implicitly indicated using the association table. It can be further refined via explicit indication in the DCI.</w:t>
      </w:r>
    </w:p>
    <w:p w14:paraId="73A10957" w14:textId="77777777" w:rsidR="00572192" w:rsidRDefault="00572192" w:rsidP="00DA3996">
      <w:pPr>
        <w:overflowPunct w:val="0"/>
        <w:autoSpaceDE w:val="0"/>
        <w:autoSpaceDN w:val="0"/>
        <w:adjustRightInd w:val="0"/>
        <w:spacing w:after="180"/>
        <w:contextualSpacing/>
        <w:jc w:val="both"/>
        <w:textAlignment w:val="baseline"/>
        <w:rPr>
          <w:lang w:val="en-GB"/>
        </w:rPr>
      </w:pPr>
    </w:p>
    <w:p w14:paraId="1D69AE45" w14:textId="71D866D9" w:rsidR="00B20BF9" w:rsidRDefault="00B20BF9" w:rsidP="00DA3996">
      <w:pPr>
        <w:pStyle w:val="Caption"/>
        <w:keepNext/>
        <w:jc w:val="both"/>
      </w:pPr>
      <w:r>
        <w:t xml:space="preserve">Table </w:t>
      </w:r>
      <w:r>
        <w:fldChar w:fldCharType="begin"/>
      </w:r>
      <w:r>
        <w:instrText xml:space="preserve"> SEQ Table \* ARABIC </w:instrText>
      </w:r>
      <w:r>
        <w:fldChar w:fldCharType="separate"/>
      </w:r>
      <w:r w:rsidR="00986793">
        <w:rPr>
          <w:noProof/>
        </w:rPr>
        <w:t>2</w:t>
      </w:r>
      <w:r>
        <w:fldChar w:fldCharType="end"/>
      </w:r>
      <w:r>
        <w:t xml:space="preserve">: Overview about PT-RS </w:t>
      </w:r>
      <w:proofErr w:type="spellStart"/>
      <w:r w:rsidR="00681457">
        <w:t>signaling</w:t>
      </w:r>
      <w:proofErr w:type="spellEnd"/>
      <w:r>
        <w:t xml:space="preserve"> via RRC and DCI</w:t>
      </w:r>
    </w:p>
    <w:tbl>
      <w:tblPr>
        <w:tblStyle w:val="TableGrid"/>
        <w:tblW w:w="0" w:type="auto"/>
        <w:tblLook w:val="04A0" w:firstRow="1" w:lastRow="0" w:firstColumn="1" w:lastColumn="0" w:noHBand="0" w:noVBand="1"/>
      </w:tblPr>
      <w:tblGrid>
        <w:gridCol w:w="2830"/>
        <w:gridCol w:w="2552"/>
        <w:gridCol w:w="2126"/>
        <w:gridCol w:w="2123"/>
      </w:tblGrid>
      <w:tr w:rsidR="00482E74" w14:paraId="2E28D7BD" w14:textId="77777777" w:rsidTr="007A7471">
        <w:tc>
          <w:tcPr>
            <w:tcW w:w="2830" w:type="dxa"/>
          </w:tcPr>
          <w:p w14:paraId="3F0AB66D" w14:textId="77777777" w:rsidR="00482E74" w:rsidRDefault="00482E74" w:rsidP="00DA3996">
            <w:pPr>
              <w:overflowPunct w:val="0"/>
              <w:autoSpaceDE w:val="0"/>
              <w:autoSpaceDN w:val="0"/>
              <w:adjustRightInd w:val="0"/>
              <w:contextualSpacing/>
              <w:jc w:val="both"/>
              <w:textAlignment w:val="baseline"/>
              <w:rPr>
                <w:lang w:val="en-GB"/>
              </w:rPr>
            </w:pPr>
          </w:p>
        </w:tc>
        <w:tc>
          <w:tcPr>
            <w:tcW w:w="2552" w:type="dxa"/>
          </w:tcPr>
          <w:p w14:paraId="3C68634C" w14:textId="77777777"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19055874" w14:textId="5CEF0869" w:rsidR="00482E74" w:rsidRDefault="005D753E" w:rsidP="00DA3996">
            <w:pPr>
              <w:overflowPunct w:val="0"/>
              <w:autoSpaceDE w:val="0"/>
              <w:autoSpaceDN w:val="0"/>
              <w:adjustRightInd w:val="0"/>
              <w:contextualSpacing/>
              <w:jc w:val="both"/>
              <w:textAlignment w:val="baseline"/>
              <w:rPr>
                <w:lang w:val="en-GB"/>
              </w:rPr>
            </w:pPr>
            <w:proofErr w:type="spellStart"/>
            <w:r>
              <w:rPr>
                <w:lang w:val="en-GB"/>
              </w:rPr>
              <w:t>Signaling</w:t>
            </w:r>
            <w:proofErr w:type="spellEnd"/>
            <w:r w:rsidR="00482E74">
              <w:rPr>
                <w:lang w:val="en-GB"/>
              </w:rPr>
              <w:t xml:space="preserve"> via RRC</w:t>
            </w:r>
          </w:p>
        </w:tc>
        <w:tc>
          <w:tcPr>
            <w:tcW w:w="2123" w:type="dxa"/>
          </w:tcPr>
          <w:p w14:paraId="7D1F2058" w14:textId="1D675CC8" w:rsidR="00482E74" w:rsidRDefault="005D753E" w:rsidP="00DA3996">
            <w:pPr>
              <w:overflowPunct w:val="0"/>
              <w:autoSpaceDE w:val="0"/>
              <w:autoSpaceDN w:val="0"/>
              <w:adjustRightInd w:val="0"/>
              <w:contextualSpacing/>
              <w:jc w:val="both"/>
              <w:textAlignment w:val="baseline"/>
              <w:rPr>
                <w:lang w:val="en-GB"/>
              </w:rPr>
            </w:pPr>
            <w:proofErr w:type="spellStart"/>
            <w:r>
              <w:rPr>
                <w:lang w:val="en-GB"/>
              </w:rPr>
              <w:t>Signaling</w:t>
            </w:r>
            <w:proofErr w:type="spellEnd"/>
            <w:r w:rsidR="00482E74">
              <w:rPr>
                <w:lang w:val="en-GB"/>
              </w:rPr>
              <w:t xml:space="preserve"> via DCI</w:t>
            </w:r>
          </w:p>
        </w:tc>
      </w:tr>
      <w:tr w:rsidR="00482E74" w14:paraId="1462AEA2" w14:textId="77777777" w:rsidTr="007A7471">
        <w:tc>
          <w:tcPr>
            <w:tcW w:w="2830" w:type="dxa"/>
          </w:tcPr>
          <w:p w14:paraId="6FE94C97" w14:textId="4D7EC4B1" w:rsidR="00482E74" w:rsidRDefault="00482E74" w:rsidP="00DA3996">
            <w:pPr>
              <w:overflowPunct w:val="0"/>
              <w:autoSpaceDE w:val="0"/>
              <w:autoSpaceDN w:val="0"/>
              <w:adjustRightInd w:val="0"/>
              <w:contextualSpacing/>
              <w:jc w:val="both"/>
              <w:textAlignment w:val="baseline"/>
              <w:rPr>
                <w:lang w:val="en-GB"/>
              </w:rPr>
            </w:pPr>
            <w:r>
              <w:rPr>
                <w:lang w:val="en-GB"/>
              </w:rPr>
              <w:t>Presence of PT-RS</w:t>
            </w:r>
          </w:p>
        </w:tc>
        <w:tc>
          <w:tcPr>
            <w:tcW w:w="2552" w:type="dxa"/>
          </w:tcPr>
          <w:p w14:paraId="69F55B34" w14:textId="5B7244D2"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642C4260" w14:textId="0BB64157"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10FB5118"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4619FF7D" w14:textId="77777777" w:rsidTr="007A7471">
        <w:tc>
          <w:tcPr>
            <w:tcW w:w="2830" w:type="dxa"/>
          </w:tcPr>
          <w:p w14:paraId="28D23713" w14:textId="60B970E0" w:rsidR="00482E74" w:rsidRDefault="00482E74" w:rsidP="00DA3996">
            <w:pPr>
              <w:overflowPunct w:val="0"/>
              <w:autoSpaceDE w:val="0"/>
              <w:autoSpaceDN w:val="0"/>
              <w:adjustRightInd w:val="0"/>
              <w:contextualSpacing/>
              <w:jc w:val="both"/>
              <w:textAlignment w:val="baseline"/>
              <w:rPr>
                <w:lang w:val="en-GB"/>
              </w:rPr>
            </w:pPr>
            <w:r>
              <w:rPr>
                <w:lang w:val="en-GB"/>
              </w:rPr>
              <w:t>Transceiver quality</w:t>
            </w:r>
          </w:p>
        </w:tc>
        <w:tc>
          <w:tcPr>
            <w:tcW w:w="2552" w:type="dxa"/>
          </w:tcPr>
          <w:p w14:paraId="3FC4FCB9" w14:textId="00F5BEB9" w:rsidR="00482E74" w:rsidRDefault="00482E74" w:rsidP="00DA3996">
            <w:pPr>
              <w:overflowPunct w:val="0"/>
              <w:autoSpaceDE w:val="0"/>
              <w:autoSpaceDN w:val="0"/>
              <w:adjustRightInd w:val="0"/>
              <w:contextualSpacing/>
              <w:jc w:val="both"/>
              <w:textAlignment w:val="baseline"/>
              <w:rPr>
                <w:lang w:val="en-GB"/>
              </w:rPr>
            </w:pPr>
            <w:r>
              <w:rPr>
                <w:lang w:val="en-GB"/>
              </w:rPr>
              <w:t>Time frequency density</w:t>
            </w:r>
          </w:p>
        </w:tc>
        <w:tc>
          <w:tcPr>
            <w:tcW w:w="2126" w:type="dxa"/>
          </w:tcPr>
          <w:p w14:paraId="23978C8D" w14:textId="04B8C75D"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07F7BCFE"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25B27C08" w14:textId="77777777" w:rsidTr="007A7471">
        <w:tc>
          <w:tcPr>
            <w:tcW w:w="2830" w:type="dxa"/>
          </w:tcPr>
          <w:p w14:paraId="577EC1DF" w14:textId="04CBB993" w:rsidR="00482E74" w:rsidRDefault="00482E74" w:rsidP="00DA3996">
            <w:pPr>
              <w:overflowPunct w:val="0"/>
              <w:autoSpaceDE w:val="0"/>
              <w:autoSpaceDN w:val="0"/>
              <w:adjustRightInd w:val="0"/>
              <w:contextualSpacing/>
              <w:jc w:val="both"/>
              <w:textAlignment w:val="baseline"/>
              <w:rPr>
                <w:lang w:val="en-GB"/>
              </w:rPr>
            </w:pPr>
            <w:r>
              <w:rPr>
                <w:lang w:val="en-GB"/>
              </w:rPr>
              <w:t>PT-RS to DM-RS mapping</w:t>
            </w:r>
          </w:p>
        </w:tc>
        <w:tc>
          <w:tcPr>
            <w:tcW w:w="2552" w:type="dxa"/>
          </w:tcPr>
          <w:p w14:paraId="016DEB62" w14:textId="77777777"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34E07D50" w14:textId="0320190E"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23343A6F"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0166FFFC" w14:textId="77777777" w:rsidTr="007A7471">
        <w:tc>
          <w:tcPr>
            <w:tcW w:w="2830" w:type="dxa"/>
          </w:tcPr>
          <w:p w14:paraId="377AC938" w14:textId="01707394" w:rsidR="00482E74" w:rsidRDefault="00482E74" w:rsidP="00DA3996">
            <w:pPr>
              <w:overflowPunct w:val="0"/>
              <w:autoSpaceDE w:val="0"/>
              <w:autoSpaceDN w:val="0"/>
              <w:adjustRightInd w:val="0"/>
              <w:contextualSpacing/>
              <w:jc w:val="both"/>
              <w:textAlignment w:val="baseline"/>
              <w:rPr>
                <w:lang w:val="en-GB"/>
              </w:rPr>
            </w:pPr>
            <w:r>
              <w:rPr>
                <w:lang w:val="en-GB"/>
              </w:rPr>
              <w:t>PT-RS port mapping</w:t>
            </w:r>
          </w:p>
        </w:tc>
        <w:tc>
          <w:tcPr>
            <w:tcW w:w="2552" w:type="dxa"/>
          </w:tcPr>
          <w:p w14:paraId="1D1A3D9D" w14:textId="77777777" w:rsidR="00482E74" w:rsidRDefault="00482E74" w:rsidP="00DA3996">
            <w:pPr>
              <w:overflowPunct w:val="0"/>
              <w:autoSpaceDE w:val="0"/>
              <w:autoSpaceDN w:val="0"/>
              <w:adjustRightInd w:val="0"/>
              <w:contextualSpacing/>
              <w:jc w:val="both"/>
              <w:textAlignment w:val="baseline"/>
              <w:rPr>
                <w:lang w:val="en-GB"/>
              </w:rPr>
            </w:pPr>
          </w:p>
        </w:tc>
        <w:tc>
          <w:tcPr>
            <w:tcW w:w="2126" w:type="dxa"/>
          </w:tcPr>
          <w:p w14:paraId="7C8632B2" w14:textId="70EBB20B"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4353D033" w14:textId="77777777" w:rsidR="00482E74" w:rsidRDefault="00482E74" w:rsidP="00DA3996">
            <w:pPr>
              <w:overflowPunct w:val="0"/>
              <w:autoSpaceDE w:val="0"/>
              <w:autoSpaceDN w:val="0"/>
              <w:adjustRightInd w:val="0"/>
              <w:contextualSpacing/>
              <w:jc w:val="both"/>
              <w:textAlignment w:val="baseline"/>
              <w:rPr>
                <w:lang w:val="en-GB"/>
              </w:rPr>
            </w:pPr>
          </w:p>
        </w:tc>
      </w:tr>
      <w:tr w:rsidR="00482E74" w14:paraId="2D29E4AE" w14:textId="77777777" w:rsidTr="007A7471">
        <w:tc>
          <w:tcPr>
            <w:tcW w:w="2830" w:type="dxa"/>
          </w:tcPr>
          <w:p w14:paraId="0E213D89" w14:textId="61986CD4" w:rsidR="00482E74" w:rsidRDefault="00482E74" w:rsidP="00DA3996">
            <w:pPr>
              <w:overflowPunct w:val="0"/>
              <w:autoSpaceDE w:val="0"/>
              <w:autoSpaceDN w:val="0"/>
              <w:adjustRightInd w:val="0"/>
              <w:contextualSpacing/>
              <w:jc w:val="both"/>
              <w:textAlignment w:val="baseline"/>
              <w:rPr>
                <w:lang w:val="en-GB"/>
              </w:rPr>
            </w:pPr>
            <w:r>
              <w:rPr>
                <w:lang w:val="en-GB"/>
              </w:rPr>
              <w:t>SCS</w:t>
            </w:r>
          </w:p>
        </w:tc>
        <w:tc>
          <w:tcPr>
            <w:tcW w:w="2552" w:type="dxa"/>
          </w:tcPr>
          <w:p w14:paraId="14ECDA3A" w14:textId="594060C9" w:rsidR="00482E74" w:rsidRDefault="00162977" w:rsidP="00DA3996">
            <w:pPr>
              <w:overflowPunct w:val="0"/>
              <w:autoSpaceDE w:val="0"/>
              <w:autoSpaceDN w:val="0"/>
              <w:adjustRightInd w:val="0"/>
              <w:contextualSpacing/>
              <w:jc w:val="both"/>
              <w:textAlignment w:val="baseline"/>
              <w:rPr>
                <w:lang w:val="en-GB"/>
              </w:rPr>
            </w:pPr>
            <w:r>
              <w:rPr>
                <w:lang w:val="en-GB"/>
              </w:rPr>
              <w:t>Time density</w:t>
            </w:r>
          </w:p>
        </w:tc>
        <w:tc>
          <w:tcPr>
            <w:tcW w:w="2126" w:type="dxa"/>
          </w:tcPr>
          <w:p w14:paraId="2C427C00" w14:textId="12BA6CCE" w:rsidR="00482E74" w:rsidRDefault="00482E74" w:rsidP="00DA3996">
            <w:pPr>
              <w:overflowPunct w:val="0"/>
              <w:autoSpaceDE w:val="0"/>
              <w:autoSpaceDN w:val="0"/>
              <w:adjustRightInd w:val="0"/>
              <w:contextualSpacing/>
              <w:jc w:val="both"/>
              <w:textAlignment w:val="baseline"/>
              <w:rPr>
                <w:lang w:val="en-GB"/>
              </w:rPr>
            </w:pPr>
            <w:r>
              <w:rPr>
                <w:lang w:val="en-GB"/>
              </w:rPr>
              <w:t>X</w:t>
            </w:r>
          </w:p>
        </w:tc>
        <w:tc>
          <w:tcPr>
            <w:tcW w:w="2123" w:type="dxa"/>
          </w:tcPr>
          <w:p w14:paraId="0D9BCD91" w14:textId="5B7E38D5" w:rsidR="00482E74" w:rsidRDefault="00482E74" w:rsidP="00DA3996">
            <w:pPr>
              <w:overflowPunct w:val="0"/>
              <w:autoSpaceDE w:val="0"/>
              <w:autoSpaceDN w:val="0"/>
              <w:adjustRightInd w:val="0"/>
              <w:contextualSpacing/>
              <w:jc w:val="both"/>
              <w:textAlignment w:val="baseline"/>
              <w:rPr>
                <w:lang w:val="en-GB"/>
              </w:rPr>
            </w:pPr>
            <w:r>
              <w:rPr>
                <w:lang w:val="en-GB"/>
              </w:rPr>
              <w:t>X</w:t>
            </w:r>
          </w:p>
        </w:tc>
      </w:tr>
      <w:tr w:rsidR="00482E74" w14:paraId="119ADB61" w14:textId="77777777" w:rsidTr="007A7471">
        <w:tc>
          <w:tcPr>
            <w:tcW w:w="2830" w:type="dxa"/>
          </w:tcPr>
          <w:p w14:paraId="6E6B467C" w14:textId="608DC29D" w:rsidR="00482E74" w:rsidRDefault="00482E74" w:rsidP="00DA3996">
            <w:pPr>
              <w:overflowPunct w:val="0"/>
              <w:autoSpaceDE w:val="0"/>
              <w:autoSpaceDN w:val="0"/>
              <w:adjustRightInd w:val="0"/>
              <w:contextualSpacing/>
              <w:jc w:val="both"/>
              <w:textAlignment w:val="baseline"/>
              <w:rPr>
                <w:lang w:val="en-GB"/>
              </w:rPr>
            </w:pPr>
            <w:r>
              <w:rPr>
                <w:lang w:val="en-GB"/>
              </w:rPr>
              <w:t>MCS</w:t>
            </w:r>
          </w:p>
        </w:tc>
        <w:tc>
          <w:tcPr>
            <w:tcW w:w="2552" w:type="dxa"/>
          </w:tcPr>
          <w:p w14:paraId="137F5E4E" w14:textId="313DBDE7" w:rsidR="00482E74" w:rsidRDefault="00482E74" w:rsidP="00DA3996">
            <w:pPr>
              <w:overflowPunct w:val="0"/>
              <w:autoSpaceDE w:val="0"/>
              <w:autoSpaceDN w:val="0"/>
              <w:adjustRightInd w:val="0"/>
              <w:contextualSpacing/>
              <w:jc w:val="both"/>
              <w:textAlignment w:val="baseline"/>
              <w:rPr>
                <w:lang w:val="en-GB"/>
              </w:rPr>
            </w:pPr>
            <w:r>
              <w:rPr>
                <w:lang w:val="en-GB"/>
              </w:rPr>
              <w:t>Time density</w:t>
            </w:r>
          </w:p>
        </w:tc>
        <w:tc>
          <w:tcPr>
            <w:tcW w:w="2126" w:type="dxa"/>
          </w:tcPr>
          <w:p w14:paraId="247BE85A" w14:textId="5D7CB02C" w:rsidR="00482E74" w:rsidRDefault="00482E74" w:rsidP="00DA3996">
            <w:pPr>
              <w:overflowPunct w:val="0"/>
              <w:autoSpaceDE w:val="0"/>
              <w:autoSpaceDN w:val="0"/>
              <w:adjustRightInd w:val="0"/>
              <w:contextualSpacing/>
              <w:jc w:val="both"/>
              <w:textAlignment w:val="baseline"/>
              <w:rPr>
                <w:lang w:val="en-GB"/>
              </w:rPr>
            </w:pPr>
          </w:p>
        </w:tc>
        <w:tc>
          <w:tcPr>
            <w:tcW w:w="2123" w:type="dxa"/>
          </w:tcPr>
          <w:p w14:paraId="408D8E5A" w14:textId="7BBD42E9" w:rsidR="00482E74" w:rsidRDefault="00482E74" w:rsidP="00DA3996">
            <w:pPr>
              <w:overflowPunct w:val="0"/>
              <w:autoSpaceDE w:val="0"/>
              <w:autoSpaceDN w:val="0"/>
              <w:adjustRightInd w:val="0"/>
              <w:contextualSpacing/>
              <w:jc w:val="both"/>
              <w:textAlignment w:val="baseline"/>
              <w:rPr>
                <w:lang w:val="en-GB"/>
              </w:rPr>
            </w:pPr>
            <w:r>
              <w:rPr>
                <w:lang w:val="en-GB"/>
              </w:rPr>
              <w:t>X</w:t>
            </w:r>
          </w:p>
        </w:tc>
      </w:tr>
      <w:tr w:rsidR="00482E74" w14:paraId="3F948EE2" w14:textId="77777777" w:rsidTr="007A7471">
        <w:tc>
          <w:tcPr>
            <w:tcW w:w="2830" w:type="dxa"/>
          </w:tcPr>
          <w:p w14:paraId="3A21B243" w14:textId="7887D689" w:rsidR="00482E74" w:rsidRDefault="00482E74" w:rsidP="00DA3996">
            <w:pPr>
              <w:overflowPunct w:val="0"/>
              <w:autoSpaceDE w:val="0"/>
              <w:autoSpaceDN w:val="0"/>
              <w:adjustRightInd w:val="0"/>
              <w:contextualSpacing/>
              <w:jc w:val="both"/>
              <w:textAlignment w:val="baseline"/>
              <w:rPr>
                <w:lang w:val="en-GB"/>
              </w:rPr>
            </w:pPr>
            <w:r>
              <w:rPr>
                <w:lang w:val="en-GB"/>
              </w:rPr>
              <w:t># of PRBs</w:t>
            </w:r>
          </w:p>
        </w:tc>
        <w:tc>
          <w:tcPr>
            <w:tcW w:w="2552" w:type="dxa"/>
          </w:tcPr>
          <w:p w14:paraId="0007869F" w14:textId="0A033803" w:rsidR="00482E74" w:rsidRDefault="00482E74" w:rsidP="00DA3996">
            <w:pPr>
              <w:overflowPunct w:val="0"/>
              <w:autoSpaceDE w:val="0"/>
              <w:autoSpaceDN w:val="0"/>
              <w:adjustRightInd w:val="0"/>
              <w:contextualSpacing/>
              <w:jc w:val="both"/>
              <w:textAlignment w:val="baseline"/>
              <w:rPr>
                <w:lang w:val="en-GB"/>
              </w:rPr>
            </w:pPr>
            <w:r>
              <w:rPr>
                <w:lang w:val="en-GB"/>
              </w:rPr>
              <w:t>Frequency density</w:t>
            </w:r>
          </w:p>
        </w:tc>
        <w:tc>
          <w:tcPr>
            <w:tcW w:w="2126" w:type="dxa"/>
          </w:tcPr>
          <w:p w14:paraId="39C08E41" w14:textId="25FD4331" w:rsidR="00482E74" w:rsidRDefault="00482E74" w:rsidP="00DA3996">
            <w:pPr>
              <w:overflowPunct w:val="0"/>
              <w:autoSpaceDE w:val="0"/>
              <w:autoSpaceDN w:val="0"/>
              <w:adjustRightInd w:val="0"/>
              <w:contextualSpacing/>
              <w:jc w:val="both"/>
              <w:textAlignment w:val="baseline"/>
              <w:rPr>
                <w:lang w:val="en-GB"/>
              </w:rPr>
            </w:pPr>
          </w:p>
        </w:tc>
        <w:tc>
          <w:tcPr>
            <w:tcW w:w="2123" w:type="dxa"/>
          </w:tcPr>
          <w:p w14:paraId="2B1E2C41" w14:textId="3FE76E9B" w:rsidR="00482E74" w:rsidRDefault="00482E74" w:rsidP="00DA3996">
            <w:pPr>
              <w:overflowPunct w:val="0"/>
              <w:autoSpaceDE w:val="0"/>
              <w:autoSpaceDN w:val="0"/>
              <w:adjustRightInd w:val="0"/>
              <w:contextualSpacing/>
              <w:jc w:val="both"/>
              <w:textAlignment w:val="baseline"/>
              <w:rPr>
                <w:lang w:val="en-GB"/>
              </w:rPr>
            </w:pPr>
            <w:r>
              <w:rPr>
                <w:lang w:val="en-GB"/>
              </w:rPr>
              <w:t>X</w:t>
            </w:r>
          </w:p>
        </w:tc>
      </w:tr>
    </w:tbl>
    <w:p w14:paraId="53D70671" w14:textId="6F020BAD" w:rsidR="00572192" w:rsidRDefault="00572192" w:rsidP="00DA3996">
      <w:pPr>
        <w:overflowPunct w:val="0"/>
        <w:autoSpaceDE w:val="0"/>
        <w:autoSpaceDN w:val="0"/>
        <w:adjustRightInd w:val="0"/>
        <w:spacing w:after="180"/>
        <w:contextualSpacing/>
        <w:jc w:val="both"/>
        <w:textAlignment w:val="baseline"/>
        <w:rPr>
          <w:lang w:val="en-GB"/>
        </w:rPr>
      </w:pPr>
    </w:p>
    <w:p w14:paraId="190D3A3F" w14:textId="7C3275F2" w:rsidR="00747CC3" w:rsidRDefault="00747CC3"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7</w:t>
      </w:r>
      <w:r w:rsidRPr="009F76E6">
        <w:rPr>
          <w:b/>
          <w:lang w:val="en-GB"/>
        </w:rPr>
        <w:t>:</w:t>
      </w:r>
      <w:r>
        <w:rPr>
          <w:lang w:val="en-GB"/>
        </w:rPr>
        <w:t xml:space="preserve"> Consider </w:t>
      </w:r>
      <w:proofErr w:type="spellStart"/>
      <w:r w:rsidR="00681457">
        <w:rPr>
          <w:lang w:val="en-GB"/>
        </w:rPr>
        <w:t>signaling</w:t>
      </w:r>
      <w:proofErr w:type="spellEnd"/>
      <w:r>
        <w:rPr>
          <w:lang w:val="en-GB"/>
        </w:rPr>
        <w:t xml:space="preserve"> of PT-RS configuration via RRC as method to ensure forward compatibility.</w:t>
      </w:r>
    </w:p>
    <w:p w14:paraId="0F397E9E" w14:textId="2F62E617" w:rsidR="00774E84" w:rsidRDefault="00774E84" w:rsidP="00DA3996">
      <w:pPr>
        <w:overflowPunct w:val="0"/>
        <w:autoSpaceDE w:val="0"/>
        <w:autoSpaceDN w:val="0"/>
        <w:adjustRightInd w:val="0"/>
        <w:spacing w:after="180"/>
        <w:contextualSpacing/>
        <w:jc w:val="both"/>
        <w:textAlignment w:val="baseline"/>
        <w:rPr>
          <w:lang w:val="en-GB"/>
        </w:rPr>
      </w:pPr>
    </w:p>
    <w:p w14:paraId="4D3AE08D" w14:textId="5CE26CA3" w:rsidR="00774E84" w:rsidRDefault="00774E84" w:rsidP="00DA3996">
      <w:pPr>
        <w:overflowPunct w:val="0"/>
        <w:autoSpaceDE w:val="0"/>
        <w:autoSpaceDN w:val="0"/>
        <w:adjustRightInd w:val="0"/>
        <w:spacing w:after="180"/>
        <w:contextualSpacing/>
        <w:jc w:val="both"/>
        <w:textAlignment w:val="baseline"/>
        <w:rPr>
          <w:lang w:val="en-GB"/>
        </w:rPr>
      </w:pPr>
      <w:r w:rsidRPr="009F76E6">
        <w:rPr>
          <w:b/>
          <w:lang w:val="en-GB"/>
        </w:rPr>
        <w:t>Proposal</w:t>
      </w:r>
      <w:r w:rsidR="00CC1638" w:rsidRPr="009F76E6">
        <w:rPr>
          <w:b/>
          <w:lang w:val="en-GB"/>
        </w:rPr>
        <w:t xml:space="preserve"> 8:</w:t>
      </w:r>
      <w:r w:rsidR="00CC1638">
        <w:rPr>
          <w:lang w:val="en-GB"/>
        </w:rPr>
        <w:t xml:space="preserve"> </w:t>
      </w:r>
      <w:r>
        <w:rPr>
          <w:lang w:val="en-GB"/>
        </w:rPr>
        <w:t xml:space="preserve">Consider </w:t>
      </w:r>
      <w:r w:rsidR="009877CB">
        <w:rPr>
          <w:lang w:val="en-GB"/>
        </w:rPr>
        <w:t xml:space="preserve">both implicit and explicit </w:t>
      </w:r>
      <w:proofErr w:type="spellStart"/>
      <w:r w:rsidR="00681457">
        <w:rPr>
          <w:lang w:val="en-GB"/>
        </w:rPr>
        <w:t>signaling</w:t>
      </w:r>
      <w:proofErr w:type="spellEnd"/>
      <w:r w:rsidR="009877CB">
        <w:rPr>
          <w:lang w:val="en-GB"/>
        </w:rPr>
        <w:t xml:space="preserve"> via </w:t>
      </w:r>
      <w:r w:rsidR="001F39FE">
        <w:rPr>
          <w:lang w:val="en-GB"/>
        </w:rPr>
        <w:t xml:space="preserve">the </w:t>
      </w:r>
      <w:r>
        <w:rPr>
          <w:lang w:val="en-GB"/>
        </w:rPr>
        <w:t>DCI information for grant-specific refining of PT-RS configuration based on association rules signalled via RRC configuration.</w:t>
      </w:r>
    </w:p>
    <w:p w14:paraId="27F5EEC0" w14:textId="7C3DF476" w:rsidR="001E7DAE" w:rsidRDefault="001E7DAE" w:rsidP="00DA3996">
      <w:pPr>
        <w:overflowPunct w:val="0"/>
        <w:autoSpaceDE w:val="0"/>
        <w:autoSpaceDN w:val="0"/>
        <w:adjustRightInd w:val="0"/>
        <w:spacing w:after="180"/>
        <w:contextualSpacing/>
        <w:jc w:val="both"/>
        <w:textAlignment w:val="baseline"/>
        <w:rPr>
          <w:lang w:val="en-GB"/>
        </w:rPr>
      </w:pPr>
    </w:p>
    <w:p w14:paraId="5563C32D" w14:textId="13EA9997" w:rsidR="00E50B24" w:rsidRPr="00E50B24" w:rsidRDefault="005F4262" w:rsidP="00DA3996">
      <w:pPr>
        <w:pStyle w:val="Heading1"/>
        <w:jc w:val="both"/>
        <w:rPr>
          <w:lang w:eastAsia="ko-KR"/>
        </w:rPr>
      </w:pPr>
      <w:r>
        <w:rPr>
          <w:lang w:eastAsia="ko-KR"/>
        </w:rPr>
        <w:t>Conclusion</w:t>
      </w:r>
    </w:p>
    <w:p w14:paraId="23C8E8F4" w14:textId="31C0A223" w:rsidR="003739AA" w:rsidRDefault="003739AA" w:rsidP="00DA3996">
      <w:pPr>
        <w:pStyle w:val="LGTdoc"/>
        <w:spacing w:after="120"/>
        <w:rPr>
          <w:rFonts w:eastAsia="SimSun"/>
          <w:sz w:val="24"/>
          <w:lang w:eastAsia="zh-CN"/>
        </w:rPr>
      </w:pPr>
      <w:r>
        <w:rPr>
          <w:rFonts w:eastAsia="SimSun"/>
          <w:sz w:val="24"/>
          <w:lang w:eastAsia="zh-CN"/>
        </w:rPr>
        <w:t>In this contribution, we have shown that many factors impact the time-frequency density of PT-RS. We discussed which factor ha</w:t>
      </w:r>
      <w:r w:rsidR="00D42973">
        <w:rPr>
          <w:rFonts w:eastAsia="SimSun"/>
          <w:sz w:val="24"/>
          <w:lang w:eastAsia="zh-CN"/>
        </w:rPr>
        <w:t>ve</w:t>
      </w:r>
      <w:r>
        <w:rPr>
          <w:rFonts w:eastAsia="SimSun"/>
          <w:sz w:val="24"/>
          <w:lang w:eastAsia="zh-CN"/>
        </w:rPr>
        <w:t xml:space="preserve"> wh</w:t>
      </w:r>
      <w:r w:rsidR="00D42973">
        <w:rPr>
          <w:rFonts w:eastAsia="SimSun"/>
          <w:sz w:val="24"/>
          <w:lang w:eastAsia="zh-CN"/>
        </w:rPr>
        <w:t>at</w:t>
      </w:r>
      <w:r>
        <w:rPr>
          <w:rFonts w:eastAsia="SimSun"/>
          <w:sz w:val="24"/>
          <w:lang w:eastAsia="zh-CN"/>
        </w:rPr>
        <w:t xml:space="preserve"> impact on the time and/or frequency density of the PT-RS. </w:t>
      </w:r>
      <w:proofErr w:type="gramStart"/>
      <w:r>
        <w:rPr>
          <w:rFonts w:eastAsia="SimSun"/>
          <w:sz w:val="24"/>
          <w:lang w:eastAsia="zh-CN"/>
        </w:rPr>
        <w:t>In order to</w:t>
      </w:r>
      <w:proofErr w:type="gramEnd"/>
      <w:r>
        <w:rPr>
          <w:rFonts w:eastAsia="SimSun"/>
          <w:sz w:val="24"/>
          <w:lang w:eastAsia="zh-CN"/>
        </w:rPr>
        <w:t xml:space="preserve"> keep the </w:t>
      </w:r>
      <w:proofErr w:type="spellStart"/>
      <w:r w:rsidR="00681457">
        <w:rPr>
          <w:rFonts w:eastAsia="SimSun"/>
          <w:sz w:val="24"/>
          <w:lang w:eastAsia="zh-CN"/>
        </w:rPr>
        <w:t>signaling</w:t>
      </w:r>
      <w:proofErr w:type="spellEnd"/>
      <w:r>
        <w:rPr>
          <w:rFonts w:eastAsia="SimSun"/>
          <w:sz w:val="24"/>
          <w:lang w:eastAsia="zh-CN"/>
        </w:rPr>
        <w:t xml:space="preserve"> overhead low while ensuring forward compatibility, we discussed which factor might be reflected in the </w:t>
      </w:r>
      <w:proofErr w:type="spellStart"/>
      <w:r w:rsidR="00681457">
        <w:rPr>
          <w:rFonts w:eastAsia="SimSun"/>
          <w:sz w:val="24"/>
          <w:lang w:eastAsia="zh-CN"/>
        </w:rPr>
        <w:t>signaling</w:t>
      </w:r>
      <w:proofErr w:type="spellEnd"/>
      <w:r>
        <w:rPr>
          <w:rFonts w:eastAsia="SimSun"/>
          <w:sz w:val="24"/>
          <w:lang w:eastAsia="zh-CN"/>
        </w:rPr>
        <w:t xml:space="preserve"> either via RRC configuration or via DCI.</w:t>
      </w:r>
    </w:p>
    <w:p w14:paraId="541264AD" w14:textId="49F053BA" w:rsidR="003739AA" w:rsidRDefault="003739AA" w:rsidP="00DA3996">
      <w:pPr>
        <w:pStyle w:val="LGTdoc"/>
        <w:spacing w:after="120"/>
        <w:rPr>
          <w:rFonts w:eastAsia="SimSun"/>
          <w:sz w:val="24"/>
          <w:lang w:eastAsia="zh-CN"/>
        </w:rPr>
      </w:pPr>
      <w:r w:rsidRPr="006068B9">
        <w:rPr>
          <w:rFonts w:eastAsia="SimSun"/>
          <w:sz w:val="24"/>
          <w:lang w:eastAsia="zh-CN"/>
        </w:rPr>
        <w:t>In this contribution, we</w:t>
      </w:r>
      <w:r>
        <w:rPr>
          <w:rFonts w:eastAsia="SimSun"/>
          <w:sz w:val="24"/>
          <w:lang w:eastAsia="zh-CN"/>
        </w:rPr>
        <w:t xml:space="preserve"> make the following observations and proposals:</w:t>
      </w:r>
    </w:p>
    <w:p w14:paraId="47596656" w14:textId="77777777" w:rsidR="009E2173" w:rsidRDefault="009E2173" w:rsidP="00DA3996">
      <w:pPr>
        <w:jc w:val="both"/>
        <w:rPr>
          <w:lang w:val="en-GB"/>
        </w:rPr>
      </w:pPr>
      <w:r w:rsidRPr="009F76E6">
        <w:rPr>
          <w:b/>
          <w:lang w:val="en-GB"/>
        </w:rPr>
        <w:t>Observation 1:</w:t>
      </w:r>
      <w:r>
        <w:rPr>
          <w:lang w:val="en-GB"/>
        </w:rPr>
        <w:t xml:space="preserve"> PT-RS time density is impacted by many factors and does not depend only on MCS and number of PRBs allocated to a specific grant.</w:t>
      </w:r>
    </w:p>
    <w:p w14:paraId="1A4EF035" w14:textId="43383D97" w:rsidR="009E2173" w:rsidRDefault="009E2173" w:rsidP="00DA3996">
      <w:pPr>
        <w:jc w:val="both"/>
        <w:rPr>
          <w:lang w:val="en-GB"/>
        </w:rPr>
      </w:pPr>
      <w:r w:rsidRPr="009F76E6">
        <w:rPr>
          <w:b/>
          <w:lang w:val="en-GB"/>
        </w:rPr>
        <w:t>Observation 2:</w:t>
      </w:r>
      <w:r>
        <w:rPr>
          <w:lang w:val="en-GB"/>
        </w:rPr>
        <w:t xml:space="preserve"> PT-RS frequency density is impacted by many factors </w:t>
      </w:r>
      <w:proofErr w:type="gramStart"/>
      <w:r>
        <w:rPr>
          <w:lang w:val="en-GB"/>
        </w:rPr>
        <w:t>similar to</w:t>
      </w:r>
      <w:proofErr w:type="gramEnd"/>
      <w:r>
        <w:rPr>
          <w:lang w:val="en-GB"/>
        </w:rPr>
        <w:t xml:space="preserve"> those that impact the PT-RS time density.</w:t>
      </w:r>
    </w:p>
    <w:p w14:paraId="0252EE4A" w14:textId="6805C006" w:rsidR="009E2173" w:rsidRDefault="009E2173" w:rsidP="00DA3996">
      <w:pPr>
        <w:jc w:val="both"/>
        <w:rPr>
          <w:lang w:val="en-GB"/>
        </w:rPr>
      </w:pPr>
      <w:r w:rsidRPr="009F76E6">
        <w:rPr>
          <w:b/>
          <w:lang w:val="en-GB"/>
        </w:rPr>
        <w:t>Observation 3:</w:t>
      </w:r>
      <w:r>
        <w:rPr>
          <w:lang w:val="en-GB"/>
        </w:rPr>
        <w:t xml:space="preserve"> Channel estimation impacts the accuracy of the CPE estimate.</w:t>
      </w:r>
    </w:p>
    <w:p w14:paraId="29BF7FE1" w14:textId="0DDCB39E" w:rsidR="009E2173" w:rsidRDefault="009E2173" w:rsidP="00DA3996">
      <w:pPr>
        <w:jc w:val="both"/>
      </w:pPr>
      <w:r w:rsidRPr="009F76E6">
        <w:rPr>
          <w:b/>
        </w:rPr>
        <w:t>Observation 4:</w:t>
      </w:r>
      <w:r>
        <w:t xml:space="preserve"> Complexity of decision about appropriate PT-RS time-frequency density increases substantially with increasing number of parameters to consider.</w:t>
      </w:r>
    </w:p>
    <w:p w14:paraId="682EED99" w14:textId="75BE1CF7" w:rsidR="009E2173" w:rsidRDefault="009E2173" w:rsidP="00DA3996">
      <w:pPr>
        <w:jc w:val="both"/>
        <w:textAlignment w:val="center"/>
        <w:rPr>
          <w:rFonts w:eastAsia="Times New Roman"/>
        </w:rPr>
      </w:pPr>
      <w:r w:rsidRPr="009F76E6">
        <w:rPr>
          <w:rFonts w:eastAsia="Times New Roman"/>
          <w:b/>
        </w:rPr>
        <w:t>Observation 5:</w:t>
      </w:r>
      <w:r>
        <w:rPr>
          <w:rFonts w:eastAsia="Times New Roman"/>
        </w:rPr>
        <w:t xml:space="preserve"> In MU-MIMO transmission, at least one PT-RS is needed per UE scheduled in the same time- frequency resource, for a maximum of 12 PT-RS ports.</w:t>
      </w:r>
    </w:p>
    <w:p w14:paraId="0C8E345D" w14:textId="37012B66" w:rsidR="009E2173" w:rsidRDefault="009E2173" w:rsidP="00DA3996">
      <w:pPr>
        <w:jc w:val="both"/>
        <w:textAlignment w:val="center"/>
        <w:rPr>
          <w:rFonts w:eastAsia="Times New Roman"/>
        </w:rPr>
      </w:pPr>
      <w:r w:rsidRPr="009F76E6">
        <w:rPr>
          <w:rFonts w:eastAsia="Times New Roman"/>
          <w:b/>
        </w:rPr>
        <w:t>Observation 6:</w:t>
      </w:r>
      <w:r>
        <w:rPr>
          <w:rFonts w:eastAsia="Times New Roman"/>
        </w:rPr>
        <w:t xml:space="preserve"> Mapping of multiple DMRS ports which are multiplexed in a CDM manner to a lesser number of PT-RS ports needs to be studied further. </w:t>
      </w:r>
    </w:p>
    <w:p w14:paraId="450BD3D7" w14:textId="45E485D8" w:rsidR="009E2173" w:rsidRDefault="009E2173" w:rsidP="00DA3996">
      <w:pPr>
        <w:jc w:val="both"/>
        <w:rPr>
          <w:lang w:val="en-GB"/>
        </w:rPr>
      </w:pPr>
      <w:r w:rsidRPr="00AA7947">
        <w:rPr>
          <w:b/>
          <w:lang w:val="en-GB"/>
        </w:rPr>
        <w:t>Observation</w:t>
      </w:r>
      <w:r>
        <w:rPr>
          <w:b/>
          <w:lang w:val="en-GB"/>
        </w:rPr>
        <w:t xml:space="preserve"> 7</w:t>
      </w:r>
      <w:r w:rsidRPr="00AA7947">
        <w:rPr>
          <w:b/>
          <w:lang w:val="en-GB"/>
        </w:rPr>
        <w:t>:</w:t>
      </w:r>
      <w:r>
        <w:rPr>
          <w:lang w:val="en-GB"/>
        </w:rPr>
        <w:t xml:space="preserve"> Implicit indication has lower </w:t>
      </w:r>
      <w:proofErr w:type="spellStart"/>
      <w:r w:rsidR="00681457">
        <w:rPr>
          <w:lang w:val="en-GB"/>
        </w:rPr>
        <w:t>signaling</w:t>
      </w:r>
      <w:proofErr w:type="spellEnd"/>
      <w:r>
        <w:rPr>
          <w:lang w:val="en-GB"/>
        </w:rPr>
        <w:t xml:space="preserve"> overhead compared to explicit indication of PT-RS but is more complex to specify and implement. </w:t>
      </w:r>
    </w:p>
    <w:p w14:paraId="08B012E4" w14:textId="0AFDDF09" w:rsidR="009E2173" w:rsidRDefault="009E2173" w:rsidP="00DA3996">
      <w:pPr>
        <w:jc w:val="both"/>
        <w:rPr>
          <w:lang w:val="en-GB"/>
        </w:rPr>
      </w:pPr>
      <w:r w:rsidRPr="00AA7947">
        <w:rPr>
          <w:b/>
          <w:lang w:val="en-GB"/>
        </w:rPr>
        <w:t>Observation</w:t>
      </w:r>
      <w:r>
        <w:rPr>
          <w:b/>
          <w:lang w:val="en-GB"/>
        </w:rPr>
        <w:t xml:space="preserve"> 8</w:t>
      </w:r>
      <w:r w:rsidRPr="00AA7947">
        <w:rPr>
          <w:b/>
          <w:lang w:val="en-GB"/>
        </w:rPr>
        <w:t>:</w:t>
      </w:r>
      <w:r>
        <w:rPr>
          <w:lang w:val="en-GB"/>
        </w:rPr>
        <w:t xml:space="preserve"> Relying only on implicit indication for PT-RS configuration is not forward compatible in future releases with advances in RF technology. </w:t>
      </w:r>
    </w:p>
    <w:p w14:paraId="65D17770" w14:textId="77777777" w:rsidR="009E2173" w:rsidRPr="00E17D7E" w:rsidRDefault="009E2173" w:rsidP="00DA3996">
      <w:pPr>
        <w:jc w:val="both"/>
        <w:textAlignment w:val="center"/>
        <w:rPr>
          <w:rFonts w:eastAsia="Times New Roman"/>
          <w:lang w:val="en-GB"/>
        </w:rPr>
      </w:pPr>
    </w:p>
    <w:p w14:paraId="66F65F47" w14:textId="033CA453" w:rsidR="009E2173" w:rsidRDefault="009E2173" w:rsidP="00DA3996">
      <w:pPr>
        <w:jc w:val="both"/>
        <w:rPr>
          <w:lang w:val="en-GB"/>
        </w:rPr>
      </w:pPr>
      <w:r w:rsidRPr="009F76E6">
        <w:rPr>
          <w:b/>
          <w:lang w:val="en-GB"/>
        </w:rPr>
        <w:t>Proposal 1:</w:t>
      </w:r>
      <w:r>
        <w:rPr>
          <w:lang w:val="en-GB"/>
        </w:rPr>
        <w:t xml:space="preserve"> Design </w:t>
      </w:r>
      <w:proofErr w:type="spellStart"/>
      <w:r w:rsidR="00681457">
        <w:rPr>
          <w:lang w:val="en-GB"/>
        </w:rPr>
        <w:t>signaling</w:t>
      </w:r>
      <w:proofErr w:type="spellEnd"/>
      <w:r>
        <w:rPr>
          <w:lang w:val="en-GB"/>
        </w:rPr>
        <w:t xml:space="preserve"> capabilities to configure time density for every, every other and every fourth symbol.</w:t>
      </w:r>
    </w:p>
    <w:p w14:paraId="33104172" w14:textId="571B9057" w:rsidR="009E2173" w:rsidRPr="00774245" w:rsidRDefault="009E2173" w:rsidP="00DA3996">
      <w:pPr>
        <w:jc w:val="both"/>
        <w:rPr>
          <w:lang w:val="en-GB"/>
        </w:rPr>
      </w:pPr>
      <w:r w:rsidRPr="009F76E6">
        <w:rPr>
          <w:b/>
          <w:lang w:val="en-GB"/>
        </w:rPr>
        <w:t>Proposal 2:</w:t>
      </w:r>
      <w:r>
        <w:rPr>
          <w:lang w:val="en-GB"/>
        </w:rPr>
        <w:t xml:space="preserve"> Design </w:t>
      </w:r>
      <w:proofErr w:type="spellStart"/>
      <w:r w:rsidR="00681457">
        <w:rPr>
          <w:lang w:val="en-GB"/>
        </w:rPr>
        <w:t>signaling</w:t>
      </w:r>
      <w:proofErr w:type="spellEnd"/>
      <w:r>
        <w:rPr>
          <w:lang w:val="en-GB"/>
        </w:rPr>
        <w:t xml:space="preserve"> capabilities to configure different PT-RS frequency densities, having at least three ranges of frequency densities.</w:t>
      </w:r>
    </w:p>
    <w:p w14:paraId="20C966A2" w14:textId="77777777" w:rsidR="00B3677E" w:rsidRDefault="00B3677E" w:rsidP="00B3677E">
      <w:pPr>
        <w:overflowPunct w:val="0"/>
        <w:autoSpaceDE w:val="0"/>
        <w:autoSpaceDN w:val="0"/>
        <w:adjustRightInd w:val="0"/>
        <w:spacing w:after="180"/>
        <w:contextualSpacing/>
        <w:jc w:val="both"/>
        <w:textAlignment w:val="baseline"/>
        <w:rPr>
          <w:lang w:val="en-GB"/>
        </w:rPr>
      </w:pPr>
      <w:r w:rsidRPr="009F76E6">
        <w:rPr>
          <w:b/>
          <w:lang w:val="en-GB"/>
        </w:rPr>
        <w:t>Proposal 3:</w:t>
      </w:r>
      <w:r>
        <w:rPr>
          <w:lang w:val="en-GB"/>
        </w:rPr>
        <w:t xml:space="preserve"> Consider a two-stage </w:t>
      </w:r>
      <w:proofErr w:type="spellStart"/>
      <w:r>
        <w:rPr>
          <w:lang w:val="en-GB"/>
        </w:rPr>
        <w:t>signaling</w:t>
      </w:r>
      <w:proofErr w:type="spellEnd"/>
      <w:r>
        <w:rPr>
          <w:lang w:val="en-GB"/>
        </w:rPr>
        <w:t xml:space="preserve"> procedure for PT-RS configuration with a first stage providing information about LO quality via UE category and a second stage providing information about MCS, number of allocated PRBs per UE and subcarrier spacing.</w:t>
      </w:r>
    </w:p>
    <w:p w14:paraId="7D0D93A2" w14:textId="77777777" w:rsidR="00C450AA" w:rsidRDefault="009E2173" w:rsidP="00DA3996">
      <w:pPr>
        <w:jc w:val="both"/>
        <w:textAlignment w:val="center"/>
        <w:rPr>
          <w:lang w:val="en-GB"/>
        </w:rPr>
      </w:pPr>
      <w:bookmarkStart w:id="4" w:name="_GoBack"/>
      <w:bookmarkEnd w:id="4"/>
      <w:r w:rsidRPr="009F76E6">
        <w:rPr>
          <w:b/>
          <w:lang w:val="en-GB"/>
        </w:rPr>
        <w:t>Proposal 4:</w:t>
      </w:r>
      <w:r>
        <w:rPr>
          <w:lang w:val="en-GB"/>
        </w:rPr>
        <w:t xml:space="preserve"> Consider different association rules that are linked to different UE categories.</w:t>
      </w:r>
    </w:p>
    <w:p w14:paraId="2EB4CACC" w14:textId="3A201D37" w:rsidR="009E2173" w:rsidRDefault="003739AA" w:rsidP="00DA3996">
      <w:pPr>
        <w:jc w:val="both"/>
        <w:textAlignment w:val="center"/>
        <w:rPr>
          <w:rFonts w:eastAsia="Times New Roman"/>
        </w:rPr>
      </w:pPr>
      <w:r>
        <w:rPr>
          <w:rFonts w:eastAsia="Times New Roman"/>
          <w:b/>
        </w:rPr>
        <w:t>P</w:t>
      </w:r>
      <w:r w:rsidR="009E2173" w:rsidRPr="009F76E6">
        <w:rPr>
          <w:rFonts w:eastAsia="Times New Roman"/>
          <w:b/>
        </w:rPr>
        <w:t>roposal 5:</w:t>
      </w:r>
      <w:r w:rsidR="009E2173">
        <w:rPr>
          <w:rFonts w:eastAsia="Times New Roman"/>
        </w:rPr>
        <w:t xml:space="preserve"> Support up to 12 PT-RS ports for MU-MIMO.</w:t>
      </w:r>
    </w:p>
    <w:p w14:paraId="47B6EBE5" w14:textId="1B90CFBD" w:rsidR="009E2173" w:rsidRDefault="009E2173" w:rsidP="00DA3996">
      <w:pPr>
        <w:jc w:val="both"/>
        <w:textAlignment w:val="center"/>
        <w:rPr>
          <w:rFonts w:eastAsia="Times New Roman"/>
        </w:rPr>
      </w:pPr>
      <w:r w:rsidRPr="009F76E6">
        <w:rPr>
          <w:rFonts w:eastAsia="Times New Roman"/>
          <w:b/>
        </w:rPr>
        <w:t>Proposal 6:</w:t>
      </w:r>
      <w:r>
        <w:rPr>
          <w:rFonts w:eastAsia="Times New Roman"/>
        </w:rPr>
        <w:t xml:space="preserve"> Support dedicated PT-RS ports for every UE scheduled in the same time-frequency resource.</w:t>
      </w:r>
    </w:p>
    <w:p w14:paraId="6811F811" w14:textId="544348E7" w:rsidR="009E2173" w:rsidRDefault="009E2173" w:rsidP="00DA3996">
      <w:pPr>
        <w:overflowPunct w:val="0"/>
        <w:autoSpaceDE w:val="0"/>
        <w:autoSpaceDN w:val="0"/>
        <w:adjustRightInd w:val="0"/>
        <w:spacing w:after="180"/>
        <w:contextualSpacing/>
        <w:jc w:val="both"/>
        <w:textAlignment w:val="baseline"/>
        <w:rPr>
          <w:lang w:val="en-GB"/>
        </w:rPr>
      </w:pPr>
      <w:r w:rsidRPr="009F76E6">
        <w:rPr>
          <w:b/>
          <w:lang w:val="en-GB"/>
        </w:rPr>
        <w:t>Proposal 7:</w:t>
      </w:r>
      <w:r>
        <w:rPr>
          <w:lang w:val="en-GB"/>
        </w:rPr>
        <w:t xml:space="preserve"> Consider </w:t>
      </w:r>
      <w:proofErr w:type="spellStart"/>
      <w:r w:rsidR="00681457">
        <w:rPr>
          <w:lang w:val="en-GB"/>
        </w:rPr>
        <w:t>signaling</w:t>
      </w:r>
      <w:proofErr w:type="spellEnd"/>
      <w:r>
        <w:rPr>
          <w:lang w:val="en-GB"/>
        </w:rPr>
        <w:t xml:space="preserve"> of PT-RS configuration via RRC as method to ensure forward compatibility.</w:t>
      </w:r>
    </w:p>
    <w:p w14:paraId="3E5E6A33" w14:textId="148C2176" w:rsidR="009E2173" w:rsidRDefault="009E2173" w:rsidP="00DA3996">
      <w:pPr>
        <w:overflowPunct w:val="0"/>
        <w:autoSpaceDE w:val="0"/>
        <w:autoSpaceDN w:val="0"/>
        <w:adjustRightInd w:val="0"/>
        <w:spacing w:after="180"/>
        <w:contextualSpacing/>
        <w:jc w:val="both"/>
        <w:textAlignment w:val="baseline"/>
        <w:rPr>
          <w:lang w:val="en-GB"/>
        </w:rPr>
      </w:pPr>
      <w:r w:rsidRPr="009F76E6">
        <w:rPr>
          <w:b/>
          <w:lang w:val="en-GB"/>
        </w:rPr>
        <w:t>Proposal 8:</w:t>
      </w:r>
      <w:r>
        <w:rPr>
          <w:lang w:val="en-GB"/>
        </w:rPr>
        <w:t xml:space="preserve"> Consider both implicit and explicit </w:t>
      </w:r>
      <w:proofErr w:type="spellStart"/>
      <w:r w:rsidR="00681457">
        <w:rPr>
          <w:lang w:val="en-GB"/>
        </w:rPr>
        <w:t>signaling</w:t>
      </w:r>
      <w:proofErr w:type="spellEnd"/>
      <w:r>
        <w:rPr>
          <w:lang w:val="en-GB"/>
        </w:rPr>
        <w:t xml:space="preserve"> via the DCI information for grant-specific refining of PT-RS configuration based on association rules signalled via RRC configuration.</w:t>
      </w:r>
    </w:p>
    <w:p w14:paraId="0E95F724" w14:textId="77777777" w:rsidR="00C70312" w:rsidRPr="003739AA" w:rsidRDefault="00C70312" w:rsidP="00DA3996">
      <w:pPr>
        <w:pBdr>
          <w:bottom w:val="single" w:sz="6" w:space="1" w:color="auto"/>
        </w:pBdr>
        <w:jc w:val="both"/>
        <w:rPr>
          <w:b/>
          <w:lang w:val="en-GB"/>
        </w:rPr>
      </w:pPr>
    </w:p>
    <w:p w14:paraId="2A36E457" w14:textId="77777777" w:rsidR="001F091D" w:rsidRPr="00A379C8" w:rsidRDefault="007253F7" w:rsidP="00DA3996">
      <w:pPr>
        <w:pStyle w:val="Heading1"/>
        <w:jc w:val="both"/>
        <w:rPr>
          <w:szCs w:val="36"/>
        </w:rPr>
      </w:pPr>
      <w:r w:rsidRPr="00A379C8">
        <w:rPr>
          <w:szCs w:val="36"/>
        </w:rPr>
        <w:lastRenderedPageBreak/>
        <w:t>References</w:t>
      </w:r>
    </w:p>
    <w:p w14:paraId="16E2A34B" w14:textId="5E096359" w:rsidR="00C9449B" w:rsidRDefault="00C9449B" w:rsidP="00DA3996">
      <w:pPr>
        <w:jc w:val="both"/>
        <w:rPr>
          <w:lang w:val="fi-FI"/>
        </w:rPr>
      </w:pPr>
      <w:r>
        <w:rPr>
          <w:lang w:eastAsia="ja-JP"/>
        </w:rPr>
        <w:t>[1]</w:t>
      </w:r>
      <w:r w:rsidR="00DE48D6">
        <w:rPr>
          <w:lang w:eastAsia="ja-JP"/>
        </w:rPr>
        <w:tab/>
      </w:r>
      <w:r w:rsidR="00DE48D6">
        <w:rPr>
          <w:lang w:eastAsia="ja-JP"/>
        </w:rPr>
        <w:tab/>
      </w:r>
      <w:r>
        <w:rPr>
          <w:lang w:val="fi-FI"/>
        </w:rPr>
        <w:t>RP-160671</w:t>
      </w:r>
      <w:proofErr w:type="gramStart"/>
      <w:r w:rsidR="00C43B6C">
        <w:rPr>
          <w:lang w:val="fi-FI"/>
        </w:rPr>
        <w:t>,</w:t>
      </w:r>
      <w:r w:rsidR="009812FF">
        <w:rPr>
          <w:lang w:val="fi-FI"/>
        </w:rPr>
        <w:t xml:space="preserve"> </w:t>
      </w:r>
      <w:r>
        <w:rPr>
          <w:lang w:val="fi-FI"/>
        </w:rPr>
        <w:t>”</w:t>
      </w:r>
      <w:r w:rsidRPr="00A90C70">
        <w:rPr>
          <w:lang w:val="fi-FI"/>
        </w:rPr>
        <w:t>New</w:t>
      </w:r>
      <w:proofErr w:type="gramEnd"/>
      <w:r w:rsidRPr="00A90C70">
        <w:rPr>
          <w:lang w:val="fi-FI"/>
        </w:rPr>
        <w:t xml:space="preserve"> </w:t>
      </w:r>
      <w:r w:rsidRPr="00A90C70">
        <w:rPr>
          <w:rFonts w:hint="eastAsia"/>
          <w:lang w:val="fi-FI"/>
        </w:rPr>
        <w:t>SID Proposal</w:t>
      </w:r>
      <w:r w:rsidRPr="00A90C70">
        <w:rPr>
          <w:lang w:val="fi-FI"/>
        </w:rPr>
        <w:t>: Study on New Radio Access Technology</w:t>
      </w:r>
      <w:r>
        <w:rPr>
          <w:lang w:val="fi-FI"/>
        </w:rPr>
        <w:t>”, NTT DoCoMo</w:t>
      </w:r>
    </w:p>
    <w:p w14:paraId="348DFC0E" w14:textId="0C964003" w:rsidR="00CE1A47" w:rsidRDefault="00A85539" w:rsidP="00DA3996">
      <w:pPr>
        <w:jc w:val="both"/>
        <w:rPr>
          <w:lang w:eastAsia="ja-JP"/>
        </w:rPr>
      </w:pPr>
      <w:r>
        <w:rPr>
          <w:lang w:eastAsia="ja-JP"/>
        </w:rPr>
        <w:t>[2]</w:t>
      </w:r>
      <w:r>
        <w:rPr>
          <w:lang w:eastAsia="ja-JP"/>
        </w:rPr>
        <w:tab/>
      </w:r>
      <w:r>
        <w:rPr>
          <w:lang w:eastAsia="ja-JP"/>
        </w:rPr>
        <w:tab/>
      </w:r>
      <w:r w:rsidRPr="00A85539">
        <w:rPr>
          <w:lang w:eastAsia="ja-JP"/>
        </w:rPr>
        <w:t>R1-170387</w:t>
      </w:r>
      <w:r w:rsidR="00CE1A47" w:rsidRPr="00CE1A47">
        <w:t>9, “</w:t>
      </w:r>
      <w:r w:rsidRPr="00A85539">
        <w:rPr>
          <w:rFonts w:hint="eastAsia"/>
          <w:lang w:eastAsia="ja-JP"/>
        </w:rPr>
        <w:t>WF on PTRS</w:t>
      </w:r>
      <w:r>
        <w:rPr>
          <w:lang w:eastAsia="ja-JP"/>
        </w:rPr>
        <w:t xml:space="preserve">”, </w:t>
      </w:r>
      <w:r w:rsidRPr="00A85539">
        <w:rPr>
          <w:rFonts w:hint="eastAsia"/>
          <w:lang w:eastAsia="ja-JP"/>
        </w:rPr>
        <w:tab/>
        <w:t xml:space="preserve">NTT DOCOMO, Huawei, </w:t>
      </w:r>
      <w:proofErr w:type="spellStart"/>
      <w:r w:rsidRPr="00A85539">
        <w:rPr>
          <w:rFonts w:hint="eastAsia"/>
          <w:lang w:eastAsia="ja-JP"/>
        </w:rPr>
        <w:t>HiSilicon</w:t>
      </w:r>
      <w:proofErr w:type="spellEnd"/>
      <w:r w:rsidRPr="00A85539">
        <w:rPr>
          <w:rFonts w:hint="eastAsia"/>
          <w:lang w:eastAsia="ja-JP"/>
        </w:rPr>
        <w:t>, Panasonic, Ericsson, Intel, CATT, Nokia, ASB</w:t>
      </w:r>
      <w:r>
        <w:rPr>
          <w:lang w:eastAsia="ja-JP"/>
        </w:rPr>
        <w:t>, RAN1#88, Feb 2017</w:t>
      </w:r>
    </w:p>
    <w:p w14:paraId="3396A717" w14:textId="4BB3232A" w:rsidR="00CE1A47" w:rsidRPr="00CE1A47" w:rsidRDefault="00CE1A47" w:rsidP="00DA3996">
      <w:pPr>
        <w:jc w:val="both"/>
        <w:rPr>
          <w:lang w:eastAsia="ja-JP"/>
        </w:rPr>
      </w:pPr>
      <w:r>
        <w:rPr>
          <w:lang w:eastAsia="ja-JP"/>
        </w:rPr>
        <w:t xml:space="preserve">[3]    </w:t>
      </w:r>
      <w:r w:rsidRPr="00CE1A47">
        <w:rPr>
          <w:lang w:eastAsia="ja-JP"/>
        </w:rPr>
        <w:t>RP-170377, TR 38.802 v2.0.0 on Study on New Radio (NR) Access Technology, Physical Layer Aspects, NTT DOCOMO, INC., R</w:t>
      </w:r>
      <w:r>
        <w:rPr>
          <w:lang w:eastAsia="ja-JP"/>
        </w:rPr>
        <w:t xml:space="preserve">AN </w:t>
      </w:r>
      <w:r w:rsidRPr="00CE1A47">
        <w:rPr>
          <w:lang w:eastAsia="ja-JP"/>
        </w:rPr>
        <w:t>P</w:t>
      </w:r>
      <w:r>
        <w:rPr>
          <w:lang w:eastAsia="ja-JP"/>
        </w:rPr>
        <w:t xml:space="preserve">lenary </w:t>
      </w:r>
      <w:r w:rsidRPr="00CE1A47">
        <w:rPr>
          <w:lang w:eastAsia="ja-JP"/>
        </w:rPr>
        <w:t>#75, Mar 2017</w:t>
      </w:r>
    </w:p>
    <w:p w14:paraId="51AD8EFD" w14:textId="77777777" w:rsidR="00956C2D" w:rsidRDefault="00956C2D" w:rsidP="00DA3996">
      <w:pPr>
        <w:jc w:val="both"/>
        <w:rPr>
          <w:lang w:eastAsia="ja-JP"/>
        </w:rPr>
      </w:pPr>
      <w:r>
        <w:rPr>
          <w:lang w:eastAsia="ja-JP"/>
        </w:rPr>
        <w:t xml:space="preserve">[4] </w:t>
      </w:r>
      <w:r>
        <w:rPr>
          <w:lang w:eastAsia="ja-JP"/>
        </w:rPr>
        <w:tab/>
        <w:t>R1-167730, “</w:t>
      </w:r>
      <w:r w:rsidRPr="00F25B8B">
        <w:rPr>
          <w:lang w:eastAsia="ja-JP"/>
        </w:rPr>
        <w:t>Study of PN Models for above 6 GHz with experimental data</w:t>
      </w:r>
      <w:r>
        <w:rPr>
          <w:lang w:eastAsia="ja-JP"/>
        </w:rPr>
        <w:t>”, National Instruments, RAN1#86, Aug 2016.</w:t>
      </w:r>
    </w:p>
    <w:p w14:paraId="1580F454" w14:textId="77777777" w:rsidR="00904A3A" w:rsidRDefault="00904A3A" w:rsidP="00DA3996">
      <w:pPr>
        <w:jc w:val="both"/>
        <w:rPr>
          <w:lang w:eastAsia="ja-JP"/>
        </w:rPr>
      </w:pPr>
      <w:r w:rsidRPr="00630246">
        <w:rPr>
          <w:lang w:eastAsia="ja-JP"/>
        </w:rPr>
        <w:t xml:space="preserve">[5] </w:t>
      </w:r>
      <w:r w:rsidRPr="00630246">
        <w:rPr>
          <w:lang w:eastAsia="ja-JP"/>
        </w:rPr>
        <w:tab/>
        <w:t>R1-1612624, “Study of Time and Frequency Density of Phase Noise RS”, National Instruments, RAN1#87, Nov 2016.</w:t>
      </w:r>
    </w:p>
    <w:p w14:paraId="5E62C610" w14:textId="5643632E" w:rsidR="00CE1A47" w:rsidRDefault="00904A3A" w:rsidP="00DA3996">
      <w:pPr>
        <w:jc w:val="both"/>
        <w:rPr>
          <w:lang w:eastAsia="ja-JP"/>
        </w:rPr>
      </w:pPr>
      <w:r>
        <w:rPr>
          <w:lang w:eastAsia="ja-JP"/>
        </w:rPr>
        <w:t>[6]</w:t>
      </w:r>
      <w:r>
        <w:rPr>
          <w:lang w:eastAsia="ja-JP"/>
        </w:rPr>
        <w:tab/>
      </w:r>
      <w:r>
        <w:rPr>
          <w:lang w:eastAsia="ja-JP"/>
        </w:rPr>
        <w:tab/>
        <w:t>R1-1700854, “</w:t>
      </w:r>
      <w:r w:rsidRPr="00DB215B">
        <w:rPr>
          <w:lang w:eastAsia="ja-JP"/>
        </w:rPr>
        <w:t>Study of Time &amp; Frequency Density of UE-Specific &amp; Cell-Specific Phase Noise RS With Different CPE Estimation Techniques”, National Instruments, RAN1 NR Ad-Hoc Meeting, Jan 2017</w:t>
      </w:r>
    </w:p>
    <w:p w14:paraId="73DEA88D" w14:textId="3A8F2659" w:rsidR="006161CB" w:rsidRDefault="00B70986" w:rsidP="00DA3996">
      <w:pPr>
        <w:jc w:val="both"/>
        <w:rPr>
          <w:lang w:eastAsia="ja-JP"/>
        </w:rPr>
      </w:pPr>
      <w:r w:rsidRPr="006161CB">
        <w:rPr>
          <w:lang w:eastAsia="ja-JP"/>
        </w:rPr>
        <w:t>[7]</w:t>
      </w:r>
      <w:r w:rsidRPr="006161CB">
        <w:rPr>
          <w:lang w:eastAsia="ja-JP"/>
        </w:rPr>
        <w:tab/>
      </w:r>
      <w:r w:rsidRPr="006161CB">
        <w:rPr>
          <w:lang w:eastAsia="ja-JP"/>
        </w:rPr>
        <w:tab/>
      </w:r>
      <w:r w:rsidR="006161CB" w:rsidRPr="006161CB">
        <w:rPr>
          <w:lang w:eastAsia="ja-JP"/>
        </w:rPr>
        <w:t xml:space="preserve">R1-1701379, “WF on PT-RS”, Huawei, </w:t>
      </w:r>
      <w:proofErr w:type="spellStart"/>
      <w:r w:rsidR="006161CB" w:rsidRPr="006161CB">
        <w:rPr>
          <w:lang w:eastAsia="ja-JP"/>
        </w:rPr>
        <w:t>HiSilicon</w:t>
      </w:r>
      <w:proofErr w:type="spellEnd"/>
      <w:r w:rsidR="006161CB" w:rsidRPr="006161CB">
        <w:rPr>
          <w:lang w:eastAsia="ja-JP"/>
        </w:rPr>
        <w:t>, Ericsson, National Instruments, Nokia, Alcatel-Lucent Shanghai Bell, ETRI, Intel, NTT DOCOMO, Panasonic</w:t>
      </w:r>
      <w:r w:rsidR="006161CB" w:rsidRPr="00DB215B">
        <w:rPr>
          <w:lang w:eastAsia="ja-JP"/>
        </w:rPr>
        <w:t>, RAN1 NR Ad-Hoc Meeting, Jan 2017</w:t>
      </w:r>
    </w:p>
    <w:p w14:paraId="20BEF3FC" w14:textId="3BC005E0" w:rsidR="00ED2164" w:rsidRDefault="00ED2164" w:rsidP="00DA3996">
      <w:pPr>
        <w:jc w:val="both"/>
        <w:rPr>
          <w:lang w:eastAsia="ja-JP"/>
        </w:rPr>
      </w:pPr>
      <w:r>
        <w:rPr>
          <w:lang w:eastAsia="ja-JP"/>
        </w:rPr>
        <w:t>[8]</w:t>
      </w:r>
      <w:r>
        <w:rPr>
          <w:lang w:eastAsia="ja-JP"/>
        </w:rPr>
        <w:tab/>
      </w:r>
      <w:r>
        <w:rPr>
          <w:lang w:eastAsia="ja-JP"/>
        </w:rPr>
        <w:tab/>
        <w:t xml:space="preserve">R1-1706676, “Merged WF on PTRS structure”, Ericsson, Panasonic, Huawei, </w:t>
      </w:r>
      <w:proofErr w:type="spellStart"/>
      <w:r>
        <w:rPr>
          <w:lang w:eastAsia="ja-JP"/>
        </w:rPr>
        <w:t>HiSilicon</w:t>
      </w:r>
      <w:proofErr w:type="spellEnd"/>
      <w:r>
        <w:rPr>
          <w:lang w:eastAsia="ja-JP"/>
        </w:rPr>
        <w:t xml:space="preserve">, NTT </w:t>
      </w:r>
      <w:proofErr w:type="spellStart"/>
      <w:r>
        <w:rPr>
          <w:lang w:eastAsia="ja-JP"/>
        </w:rPr>
        <w:t>Docomo</w:t>
      </w:r>
      <w:proofErr w:type="spellEnd"/>
      <w:r>
        <w:rPr>
          <w:lang w:eastAsia="ja-JP"/>
        </w:rPr>
        <w:t>, RAN1#88bis, Apr 2017</w:t>
      </w:r>
    </w:p>
    <w:p w14:paraId="4CC9F978" w14:textId="77777777" w:rsidR="00630246" w:rsidRPr="00630246" w:rsidRDefault="00630246" w:rsidP="00DA3996">
      <w:pPr>
        <w:jc w:val="both"/>
        <w:rPr>
          <w:lang w:eastAsia="ja-JP"/>
        </w:rPr>
      </w:pPr>
    </w:p>
    <w:p w14:paraId="474C26AF" w14:textId="73D847A2" w:rsidR="002604A2" w:rsidRPr="00242110" w:rsidRDefault="00857B6E" w:rsidP="00DA3996">
      <w:pPr>
        <w:pStyle w:val="Heading1"/>
        <w:jc w:val="both"/>
      </w:pPr>
      <w:r>
        <w:t xml:space="preserve">Appendix </w:t>
      </w:r>
      <w:r w:rsidR="001F2646">
        <w:t>A</w:t>
      </w:r>
    </w:p>
    <w:p w14:paraId="49E52444" w14:textId="216531AD" w:rsidR="00986793" w:rsidRPr="009F76E6" w:rsidRDefault="00986793" w:rsidP="00DA3996">
      <w:pPr>
        <w:jc w:val="both"/>
        <w:rPr>
          <w:lang w:val="fi-FI"/>
        </w:rPr>
      </w:pPr>
      <w:r>
        <w:t xml:space="preserve">Table </w:t>
      </w:r>
      <w:r w:rsidR="00FF765B">
        <w:t>A.1</w:t>
      </w:r>
      <w:r>
        <w:t xml:space="preserve">: </w:t>
      </w:r>
      <w:r>
        <w:rPr>
          <w:lang w:val="fi-FI"/>
        </w:rPr>
        <w:t xml:space="preserve">Simulation Assumptions aligned with Table A.1.6-3 of </w:t>
      </w:r>
      <w:r>
        <w:rPr>
          <w:lang w:eastAsia="ja-JP"/>
        </w:rPr>
        <w:t>[3]</w:t>
      </w:r>
    </w:p>
    <w:tbl>
      <w:tblPr>
        <w:tblStyle w:val="TableGrid"/>
        <w:tblW w:w="0" w:type="auto"/>
        <w:tblLook w:val="04A0" w:firstRow="1" w:lastRow="0" w:firstColumn="1" w:lastColumn="0" w:noHBand="0" w:noVBand="1"/>
      </w:tblPr>
      <w:tblGrid>
        <w:gridCol w:w="3389"/>
        <w:gridCol w:w="5253"/>
      </w:tblGrid>
      <w:tr w:rsidR="00CD65B9" w14:paraId="477C709D" w14:textId="0596C6B1" w:rsidTr="00CB5C71">
        <w:tc>
          <w:tcPr>
            <w:tcW w:w="3389" w:type="dxa"/>
          </w:tcPr>
          <w:p w14:paraId="5F9B6766" w14:textId="307A6C8C" w:rsidR="00CD65B9" w:rsidRDefault="00CD65B9" w:rsidP="00DA3996">
            <w:pPr>
              <w:jc w:val="both"/>
              <w:rPr>
                <w:lang w:val="fi-FI"/>
              </w:rPr>
            </w:pPr>
            <w:r>
              <w:rPr>
                <w:lang w:val="fi-FI"/>
              </w:rPr>
              <w:t>Carrier Frequency</w:t>
            </w:r>
          </w:p>
        </w:tc>
        <w:tc>
          <w:tcPr>
            <w:tcW w:w="5253" w:type="dxa"/>
          </w:tcPr>
          <w:p w14:paraId="04511BA4" w14:textId="5500604C" w:rsidR="00CD65B9" w:rsidRDefault="00CD65B9" w:rsidP="00DA3996">
            <w:pPr>
              <w:jc w:val="both"/>
              <w:rPr>
                <w:lang w:val="fi-FI"/>
              </w:rPr>
            </w:pPr>
            <w:r>
              <w:rPr>
                <w:lang w:val="fi-FI"/>
              </w:rPr>
              <w:t>30 GHz</w:t>
            </w:r>
          </w:p>
        </w:tc>
      </w:tr>
      <w:tr w:rsidR="00956C2D" w14:paraId="23A8E48D" w14:textId="77777777" w:rsidTr="00CB5C71">
        <w:tc>
          <w:tcPr>
            <w:tcW w:w="3389" w:type="dxa"/>
          </w:tcPr>
          <w:p w14:paraId="51A69239" w14:textId="47B1403A" w:rsidR="00956C2D" w:rsidRDefault="00956C2D" w:rsidP="00DA3996">
            <w:pPr>
              <w:jc w:val="both"/>
              <w:rPr>
                <w:lang w:val="fi-FI"/>
              </w:rPr>
            </w:pPr>
            <w:r>
              <w:rPr>
                <w:lang w:val="fi-FI"/>
              </w:rPr>
              <w:t>Channel Model</w:t>
            </w:r>
          </w:p>
        </w:tc>
        <w:tc>
          <w:tcPr>
            <w:tcW w:w="5253" w:type="dxa"/>
          </w:tcPr>
          <w:p w14:paraId="23CA5197" w14:textId="1F20EF63" w:rsidR="00956C2D" w:rsidRDefault="00956C2D" w:rsidP="00DA3996">
            <w:pPr>
              <w:jc w:val="both"/>
              <w:rPr>
                <w:lang w:val="fi-FI"/>
              </w:rPr>
            </w:pPr>
            <w:r>
              <w:rPr>
                <w:lang w:val="fi-FI"/>
              </w:rPr>
              <w:t>AWGN</w:t>
            </w:r>
          </w:p>
        </w:tc>
      </w:tr>
      <w:tr w:rsidR="00956C2D" w14:paraId="7D250D3E" w14:textId="77777777" w:rsidTr="00CB5C71">
        <w:tc>
          <w:tcPr>
            <w:tcW w:w="3389" w:type="dxa"/>
          </w:tcPr>
          <w:p w14:paraId="26D1C952" w14:textId="3082E431" w:rsidR="00956C2D" w:rsidRDefault="00956C2D" w:rsidP="00DA3996">
            <w:pPr>
              <w:jc w:val="both"/>
              <w:rPr>
                <w:lang w:val="fi-FI"/>
              </w:rPr>
            </w:pPr>
            <w:r>
              <w:rPr>
                <w:lang w:val="fi-FI"/>
              </w:rPr>
              <w:t>Phase noise model</w:t>
            </w:r>
          </w:p>
        </w:tc>
        <w:tc>
          <w:tcPr>
            <w:tcW w:w="5253" w:type="dxa"/>
          </w:tcPr>
          <w:p w14:paraId="59250B08" w14:textId="75330CB6" w:rsidR="00956C2D" w:rsidRDefault="00254A79" w:rsidP="00DA3996">
            <w:pPr>
              <w:jc w:val="both"/>
              <w:rPr>
                <w:lang w:val="fi-FI"/>
              </w:rPr>
            </w:pPr>
            <w:r>
              <w:rPr>
                <w:lang w:val="fi-FI"/>
              </w:rPr>
              <w:t>Typical UE-grade LO, s</w:t>
            </w:r>
            <w:r w:rsidR="00956C2D">
              <w:rPr>
                <w:lang w:val="fi-FI"/>
              </w:rPr>
              <w:t xml:space="preserve">ee </w:t>
            </w:r>
            <w:r>
              <w:rPr>
                <w:lang w:val="fi-FI"/>
              </w:rPr>
              <w:t xml:space="preserve">Sec. 3 of </w:t>
            </w:r>
            <w:r w:rsidR="00956C2D">
              <w:rPr>
                <w:lang w:eastAsia="ja-JP"/>
              </w:rPr>
              <w:t>[4]</w:t>
            </w:r>
          </w:p>
        </w:tc>
      </w:tr>
      <w:tr w:rsidR="00956C2D" w14:paraId="787017EE" w14:textId="77777777" w:rsidTr="00CB5C71">
        <w:tc>
          <w:tcPr>
            <w:tcW w:w="3389" w:type="dxa"/>
          </w:tcPr>
          <w:p w14:paraId="591F7E28" w14:textId="397E0B3B" w:rsidR="00956C2D" w:rsidRDefault="00956C2D" w:rsidP="00DA3996">
            <w:pPr>
              <w:jc w:val="both"/>
              <w:rPr>
                <w:lang w:val="fi-FI"/>
              </w:rPr>
            </w:pPr>
            <w:r>
              <w:rPr>
                <w:lang w:val="fi-FI"/>
              </w:rPr>
              <w:t>Evaluation Cases</w:t>
            </w:r>
          </w:p>
        </w:tc>
        <w:tc>
          <w:tcPr>
            <w:tcW w:w="5253" w:type="dxa"/>
          </w:tcPr>
          <w:p w14:paraId="28379C33" w14:textId="095013A2" w:rsidR="00956C2D" w:rsidRDefault="00956C2D" w:rsidP="00DA3996">
            <w:pPr>
              <w:jc w:val="both"/>
              <w:rPr>
                <w:lang w:val="fi-FI"/>
              </w:rPr>
            </w:pPr>
            <w:r>
              <w:rPr>
                <w:lang w:val="fi-FI"/>
              </w:rPr>
              <w:t>Case 2: Phase noise only, and no frequency offset</w:t>
            </w:r>
          </w:p>
        </w:tc>
      </w:tr>
      <w:tr w:rsidR="00956C2D" w14:paraId="40A27AC2" w14:textId="369E23EB" w:rsidTr="00CB5C71">
        <w:tc>
          <w:tcPr>
            <w:tcW w:w="3389" w:type="dxa"/>
          </w:tcPr>
          <w:p w14:paraId="0BF9032A" w14:textId="4A3DEE3C" w:rsidR="00956C2D" w:rsidRDefault="00956C2D" w:rsidP="00DA3996">
            <w:pPr>
              <w:jc w:val="both"/>
              <w:rPr>
                <w:lang w:val="fi-FI"/>
              </w:rPr>
            </w:pPr>
            <w:r>
              <w:rPr>
                <w:lang w:val="fi-FI"/>
              </w:rPr>
              <w:t>Subcarrier Spacings</w:t>
            </w:r>
          </w:p>
        </w:tc>
        <w:tc>
          <w:tcPr>
            <w:tcW w:w="5253" w:type="dxa"/>
          </w:tcPr>
          <w:p w14:paraId="6BD4B0D5" w14:textId="25C9A6D4" w:rsidR="00956C2D" w:rsidRDefault="00956C2D" w:rsidP="00DA3996">
            <w:pPr>
              <w:jc w:val="both"/>
              <w:rPr>
                <w:lang w:val="fi-FI"/>
              </w:rPr>
            </w:pPr>
            <w:r>
              <w:rPr>
                <w:lang w:val="fi-FI"/>
              </w:rPr>
              <w:t>60kHz, 120kHz, 240kHz</w:t>
            </w:r>
          </w:p>
        </w:tc>
      </w:tr>
      <w:tr w:rsidR="00956C2D" w14:paraId="3DFC7C22" w14:textId="77777777" w:rsidTr="00CB5C71">
        <w:tc>
          <w:tcPr>
            <w:tcW w:w="3389" w:type="dxa"/>
          </w:tcPr>
          <w:p w14:paraId="0423F7D7" w14:textId="1F2AA064" w:rsidR="00956C2D" w:rsidRDefault="00956C2D" w:rsidP="00DA3996">
            <w:pPr>
              <w:jc w:val="both"/>
              <w:rPr>
                <w:lang w:val="fi-FI"/>
              </w:rPr>
            </w:pPr>
            <w:r>
              <w:rPr>
                <w:lang w:val="fi-FI"/>
              </w:rPr>
              <w:t># of Physical RBs</w:t>
            </w:r>
          </w:p>
        </w:tc>
        <w:tc>
          <w:tcPr>
            <w:tcW w:w="5253" w:type="dxa"/>
          </w:tcPr>
          <w:p w14:paraId="72E7B44A" w14:textId="0F629BA9" w:rsidR="00956C2D" w:rsidRDefault="00956C2D" w:rsidP="00DA3996">
            <w:pPr>
              <w:jc w:val="both"/>
              <w:rPr>
                <w:lang w:val="fi-FI"/>
              </w:rPr>
            </w:pPr>
            <w:r>
              <w:rPr>
                <w:lang w:val="fi-FI"/>
              </w:rPr>
              <w:t>4, 32 RBs</w:t>
            </w:r>
          </w:p>
        </w:tc>
      </w:tr>
      <w:tr w:rsidR="00CB5C71" w14:paraId="5B6FF0B9" w14:textId="77777777" w:rsidTr="00CB5C71">
        <w:tc>
          <w:tcPr>
            <w:tcW w:w="3389" w:type="dxa"/>
          </w:tcPr>
          <w:p w14:paraId="679531C7" w14:textId="545500B3" w:rsidR="00CB5C71" w:rsidRDefault="00CB5C71" w:rsidP="00DA3996">
            <w:pPr>
              <w:jc w:val="both"/>
              <w:rPr>
                <w:lang w:val="fi-FI"/>
              </w:rPr>
            </w:pPr>
            <w:r>
              <w:rPr>
                <w:lang w:val="fi-FI"/>
              </w:rPr>
              <w:t>Transmission Scheme</w:t>
            </w:r>
          </w:p>
        </w:tc>
        <w:tc>
          <w:tcPr>
            <w:tcW w:w="5253" w:type="dxa"/>
          </w:tcPr>
          <w:p w14:paraId="61A393F4" w14:textId="02FE4157" w:rsidR="00CB5C71" w:rsidRDefault="00CB5C71" w:rsidP="00DA3996">
            <w:pPr>
              <w:jc w:val="both"/>
              <w:rPr>
                <w:lang w:val="fi-FI"/>
              </w:rPr>
            </w:pPr>
            <w:r>
              <w:rPr>
                <w:lang w:val="fi-FI"/>
              </w:rPr>
              <w:t>Single antenna transmission (1 port)</w:t>
            </w:r>
          </w:p>
        </w:tc>
      </w:tr>
      <w:tr w:rsidR="00CB5C71" w14:paraId="3AA2E723" w14:textId="77777777" w:rsidTr="00CB5C71">
        <w:tc>
          <w:tcPr>
            <w:tcW w:w="3389" w:type="dxa"/>
          </w:tcPr>
          <w:p w14:paraId="391A95D4" w14:textId="7085776F" w:rsidR="00CB5C71" w:rsidRDefault="00CB5C71" w:rsidP="00DA3996">
            <w:pPr>
              <w:jc w:val="both"/>
              <w:rPr>
                <w:lang w:val="fi-FI"/>
              </w:rPr>
            </w:pPr>
            <w:r>
              <w:rPr>
                <w:lang w:val="fi-FI"/>
              </w:rPr>
              <w:t>Channel estimation</w:t>
            </w:r>
          </w:p>
        </w:tc>
        <w:tc>
          <w:tcPr>
            <w:tcW w:w="5253" w:type="dxa"/>
          </w:tcPr>
          <w:p w14:paraId="4BF2BF54" w14:textId="76F3DFDB" w:rsidR="00CB5C71" w:rsidRDefault="00CB5C71" w:rsidP="00DA3996">
            <w:pPr>
              <w:jc w:val="both"/>
              <w:rPr>
                <w:lang w:val="fi-FI"/>
              </w:rPr>
            </w:pPr>
            <w:r>
              <w:rPr>
                <w:lang w:val="fi-FI"/>
              </w:rPr>
              <w:t>Ideal estimation</w:t>
            </w:r>
          </w:p>
        </w:tc>
      </w:tr>
      <w:tr w:rsidR="00CB5C71" w14:paraId="3A2B0D31" w14:textId="77777777" w:rsidTr="00CB5C71">
        <w:tc>
          <w:tcPr>
            <w:tcW w:w="3389" w:type="dxa"/>
          </w:tcPr>
          <w:p w14:paraId="5C2E0D67" w14:textId="3AA44956" w:rsidR="00CB5C71" w:rsidRDefault="00CB5C71" w:rsidP="00DA3996">
            <w:pPr>
              <w:jc w:val="both"/>
              <w:rPr>
                <w:lang w:val="fi-FI"/>
              </w:rPr>
            </w:pPr>
            <w:r>
              <w:rPr>
                <w:lang w:val="fi-FI"/>
              </w:rPr>
              <w:t>Time/freq. Tracking, Phase tracking</w:t>
            </w:r>
          </w:p>
        </w:tc>
        <w:tc>
          <w:tcPr>
            <w:tcW w:w="5253" w:type="dxa"/>
          </w:tcPr>
          <w:p w14:paraId="6DC503AE" w14:textId="706F7C53" w:rsidR="00CB5C71" w:rsidRDefault="00CB5C71" w:rsidP="00DA3996">
            <w:pPr>
              <w:jc w:val="both"/>
              <w:rPr>
                <w:lang w:val="fi-FI"/>
              </w:rPr>
            </w:pPr>
            <w:r>
              <w:rPr>
                <w:lang w:val="fi-FI"/>
              </w:rPr>
              <w:t>RS for phase tracking</w:t>
            </w:r>
          </w:p>
        </w:tc>
      </w:tr>
      <w:tr w:rsidR="00CB5C71" w14:paraId="36323AF8" w14:textId="77777777" w:rsidTr="00CB5C71">
        <w:tc>
          <w:tcPr>
            <w:tcW w:w="3389" w:type="dxa"/>
          </w:tcPr>
          <w:p w14:paraId="20193465" w14:textId="410AEC09" w:rsidR="00CB5C71" w:rsidRDefault="00CB5C71" w:rsidP="00DA3996">
            <w:pPr>
              <w:jc w:val="both"/>
              <w:rPr>
                <w:lang w:val="fi-FI"/>
              </w:rPr>
            </w:pPr>
            <w:r>
              <w:rPr>
                <w:lang w:val="fi-FI"/>
              </w:rPr>
              <w:t>Performance Metric</w:t>
            </w:r>
          </w:p>
        </w:tc>
        <w:tc>
          <w:tcPr>
            <w:tcW w:w="5253" w:type="dxa"/>
          </w:tcPr>
          <w:p w14:paraId="01FBDBF7" w14:textId="0D61CC9A" w:rsidR="00CB5C71" w:rsidRDefault="00CB5C71" w:rsidP="00DA3996">
            <w:pPr>
              <w:jc w:val="both"/>
              <w:rPr>
                <w:lang w:val="fi-FI"/>
              </w:rPr>
            </w:pPr>
            <w:r>
              <w:rPr>
                <w:lang w:val="fi-FI"/>
              </w:rPr>
              <w:t>EVM</w:t>
            </w:r>
          </w:p>
        </w:tc>
      </w:tr>
      <w:tr w:rsidR="00CD65B9" w14:paraId="2771A7DE" w14:textId="35455522" w:rsidTr="00CB5C71">
        <w:tc>
          <w:tcPr>
            <w:tcW w:w="3389" w:type="dxa"/>
          </w:tcPr>
          <w:p w14:paraId="11B712AB" w14:textId="20F15894" w:rsidR="00CD65B9" w:rsidRDefault="00CD65B9" w:rsidP="00DA3996">
            <w:pPr>
              <w:jc w:val="both"/>
              <w:rPr>
                <w:lang w:val="fi-FI"/>
              </w:rPr>
            </w:pPr>
            <w:r>
              <w:rPr>
                <w:lang w:val="fi-FI"/>
              </w:rPr>
              <w:t>Cyclic Prefix</w:t>
            </w:r>
          </w:p>
        </w:tc>
        <w:tc>
          <w:tcPr>
            <w:tcW w:w="5253" w:type="dxa"/>
          </w:tcPr>
          <w:p w14:paraId="3FDFD570" w14:textId="3B814606" w:rsidR="00CD65B9" w:rsidRDefault="00CD65B9" w:rsidP="00DA3996">
            <w:pPr>
              <w:jc w:val="both"/>
              <w:rPr>
                <w:lang w:val="fi-FI"/>
              </w:rPr>
            </w:pPr>
            <w:r>
              <w:rPr>
                <w:lang w:val="fi-FI"/>
              </w:rPr>
              <w:t>Normal</w:t>
            </w:r>
          </w:p>
        </w:tc>
      </w:tr>
      <w:tr w:rsidR="00CD65B9" w14:paraId="2E760C00" w14:textId="090C0C99" w:rsidTr="00CB5C71">
        <w:tc>
          <w:tcPr>
            <w:tcW w:w="3389" w:type="dxa"/>
          </w:tcPr>
          <w:p w14:paraId="03FEF257" w14:textId="0DFFA10B" w:rsidR="00CD65B9" w:rsidRDefault="00CD65B9" w:rsidP="00DA3996">
            <w:pPr>
              <w:jc w:val="both"/>
              <w:rPr>
                <w:lang w:val="fi-FI"/>
              </w:rPr>
            </w:pPr>
            <w:r>
              <w:rPr>
                <w:lang w:val="fi-FI"/>
              </w:rPr>
              <w:t>FFT Size</w:t>
            </w:r>
          </w:p>
        </w:tc>
        <w:tc>
          <w:tcPr>
            <w:tcW w:w="5253" w:type="dxa"/>
          </w:tcPr>
          <w:p w14:paraId="2E4BF411" w14:textId="226498B5" w:rsidR="00CD65B9" w:rsidRDefault="00CD65B9" w:rsidP="00DA3996">
            <w:pPr>
              <w:jc w:val="both"/>
              <w:rPr>
                <w:lang w:val="fi-FI"/>
              </w:rPr>
            </w:pPr>
            <w:r>
              <w:rPr>
                <w:lang w:val="fi-FI"/>
              </w:rPr>
              <w:t>2048</w:t>
            </w:r>
          </w:p>
        </w:tc>
      </w:tr>
      <w:tr w:rsidR="00CD65B9" w14:paraId="382A112C" w14:textId="32DF09A4" w:rsidTr="00CB5C71">
        <w:tc>
          <w:tcPr>
            <w:tcW w:w="3389" w:type="dxa"/>
          </w:tcPr>
          <w:p w14:paraId="01B73791" w14:textId="7DAD321E" w:rsidR="00CD65B9" w:rsidRDefault="00CD65B9" w:rsidP="00DA3996">
            <w:pPr>
              <w:jc w:val="both"/>
              <w:rPr>
                <w:lang w:val="fi-FI"/>
              </w:rPr>
            </w:pPr>
            <w:r>
              <w:rPr>
                <w:lang w:val="fi-FI"/>
              </w:rPr>
              <w:t># Occupied Subcarriers</w:t>
            </w:r>
          </w:p>
        </w:tc>
        <w:tc>
          <w:tcPr>
            <w:tcW w:w="5253" w:type="dxa"/>
          </w:tcPr>
          <w:p w14:paraId="3181ADC6" w14:textId="203F33D9" w:rsidR="00CD65B9" w:rsidRDefault="00CD65B9" w:rsidP="00DA3996">
            <w:pPr>
              <w:jc w:val="both"/>
              <w:rPr>
                <w:lang w:val="fi-FI"/>
              </w:rPr>
            </w:pPr>
            <w:r>
              <w:rPr>
                <w:lang w:val="fi-FI"/>
              </w:rPr>
              <w:t>1200</w:t>
            </w:r>
          </w:p>
        </w:tc>
      </w:tr>
      <w:tr w:rsidR="00CD65B9" w14:paraId="5C8C1A38" w14:textId="66CEE31E" w:rsidTr="009F76E6">
        <w:trPr>
          <w:trHeight w:val="70"/>
        </w:trPr>
        <w:tc>
          <w:tcPr>
            <w:tcW w:w="3389" w:type="dxa"/>
          </w:tcPr>
          <w:p w14:paraId="40E18C8B" w14:textId="7206427D" w:rsidR="00CD65B9" w:rsidRDefault="00CD65B9" w:rsidP="00DA3996">
            <w:pPr>
              <w:jc w:val="both"/>
              <w:rPr>
                <w:lang w:val="fi-FI"/>
              </w:rPr>
            </w:pPr>
            <w:r>
              <w:rPr>
                <w:lang w:val="fi-FI"/>
              </w:rPr>
              <w:t>Symbols per Subframe</w:t>
            </w:r>
          </w:p>
        </w:tc>
        <w:tc>
          <w:tcPr>
            <w:tcW w:w="5253" w:type="dxa"/>
          </w:tcPr>
          <w:p w14:paraId="29EBDC54" w14:textId="4F1CDC1B" w:rsidR="00CD65B9" w:rsidRDefault="00CD65B9" w:rsidP="00DA3996">
            <w:pPr>
              <w:jc w:val="both"/>
              <w:rPr>
                <w:lang w:val="fi-FI"/>
              </w:rPr>
            </w:pPr>
            <w:r>
              <w:rPr>
                <w:lang w:val="fi-FI"/>
              </w:rPr>
              <w:t>14 (3 PDCCH, rest are PDSCH)</w:t>
            </w:r>
          </w:p>
        </w:tc>
      </w:tr>
    </w:tbl>
    <w:p w14:paraId="315FD011" w14:textId="28B94C53" w:rsidR="001F2646" w:rsidRDefault="001F2646" w:rsidP="00DA3996">
      <w:pPr>
        <w:jc w:val="both"/>
        <w:rPr>
          <w:lang w:val="fi-FI"/>
        </w:rPr>
      </w:pPr>
    </w:p>
    <w:p w14:paraId="67B1DEF2" w14:textId="1AA9B681" w:rsidR="00482F9F" w:rsidRDefault="00482F9F" w:rsidP="00DA3996">
      <w:pPr>
        <w:jc w:val="both"/>
        <w:rPr>
          <w:lang w:val="fi-FI"/>
        </w:rPr>
      </w:pPr>
    </w:p>
    <w:p w14:paraId="364369D9" w14:textId="77777777" w:rsidR="002D7D6C" w:rsidRDefault="002D7D6C" w:rsidP="00DA3996">
      <w:pPr>
        <w:jc w:val="both"/>
        <w:rPr>
          <w:lang w:val="en-GB"/>
        </w:rPr>
      </w:pPr>
      <w:r>
        <w:rPr>
          <w:lang w:val="en-GB"/>
        </w:rPr>
        <w:lastRenderedPageBreak/>
        <w:t>Modulation-scheme-dependent required SINR ranges to achieve a BLER &lt; 10% and considering different coding rates.</w:t>
      </w:r>
    </w:p>
    <w:p w14:paraId="53406B65" w14:textId="77777777" w:rsidR="002D7D6C" w:rsidRDefault="002D7D6C" w:rsidP="00DA3996">
      <w:pPr>
        <w:jc w:val="both"/>
        <w:rPr>
          <w:lang w:val="en-GB"/>
        </w:rPr>
      </w:pPr>
    </w:p>
    <w:p w14:paraId="6964D90E" w14:textId="422F88E6" w:rsidR="002D7D6C" w:rsidRPr="008F07F7" w:rsidRDefault="002D7D6C" w:rsidP="00DA3996">
      <w:pPr>
        <w:pStyle w:val="Caption"/>
        <w:keepNext/>
        <w:jc w:val="both"/>
        <w:rPr>
          <w:b w:val="0"/>
          <w:sz w:val="24"/>
          <w:szCs w:val="24"/>
        </w:rPr>
      </w:pPr>
      <w:r w:rsidRPr="008F07F7">
        <w:rPr>
          <w:b w:val="0"/>
          <w:sz w:val="24"/>
          <w:szCs w:val="24"/>
        </w:rPr>
        <w:t xml:space="preserve">Table </w:t>
      </w:r>
      <w:r w:rsidR="00FF765B" w:rsidRPr="008F07F7">
        <w:rPr>
          <w:b w:val="0"/>
          <w:sz w:val="24"/>
          <w:szCs w:val="24"/>
        </w:rPr>
        <w:t>A.2</w:t>
      </w:r>
      <w:r w:rsidRPr="008F07F7">
        <w:rPr>
          <w:b w:val="0"/>
          <w:sz w:val="24"/>
          <w:szCs w:val="24"/>
        </w:rPr>
        <w:t>: Modulation-scheme-dependent SINR ranges for BLER &lt; 10%</w:t>
      </w:r>
    </w:p>
    <w:tbl>
      <w:tblPr>
        <w:tblStyle w:val="TableGrid"/>
        <w:tblW w:w="0" w:type="auto"/>
        <w:tblLook w:val="04A0" w:firstRow="1" w:lastRow="0" w:firstColumn="1" w:lastColumn="0" w:noHBand="0" w:noVBand="1"/>
      </w:tblPr>
      <w:tblGrid>
        <w:gridCol w:w="4815"/>
        <w:gridCol w:w="4816"/>
      </w:tblGrid>
      <w:tr w:rsidR="002D7D6C" w14:paraId="14E96E91" w14:textId="77777777" w:rsidTr="0078432A">
        <w:tc>
          <w:tcPr>
            <w:tcW w:w="4815" w:type="dxa"/>
          </w:tcPr>
          <w:p w14:paraId="5CE7E658" w14:textId="77777777" w:rsidR="002D7D6C" w:rsidRDefault="002D7D6C" w:rsidP="00DA3996">
            <w:pPr>
              <w:jc w:val="both"/>
              <w:rPr>
                <w:lang w:val="en-GB"/>
              </w:rPr>
            </w:pPr>
            <w:r>
              <w:rPr>
                <w:lang w:val="en-GB"/>
              </w:rPr>
              <w:t>Modulation scheme</w:t>
            </w:r>
          </w:p>
        </w:tc>
        <w:tc>
          <w:tcPr>
            <w:tcW w:w="4816" w:type="dxa"/>
          </w:tcPr>
          <w:p w14:paraId="477CAC43" w14:textId="77777777" w:rsidR="002D7D6C" w:rsidRDefault="002D7D6C" w:rsidP="00DA3996">
            <w:pPr>
              <w:jc w:val="both"/>
              <w:rPr>
                <w:lang w:val="en-GB"/>
              </w:rPr>
            </w:pPr>
            <w:r>
              <w:rPr>
                <w:lang w:val="en-GB"/>
              </w:rPr>
              <w:t>Required SINR</w:t>
            </w:r>
          </w:p>
        </w:tc>
      </w:tr>
      <w:tr w:rsidR="002D7D6C" w14:paraId="7906336D" w14:textId="77777777" w:rsidTr="0078432A">
        <w:tc>
          <w:tcPr>
            <w:tcW w:w="4815" w:type="dxa"/>
          </w:tcPr>
          <w:p w14:paraId="5A437D8D" w14:textId="77777777" w:rsidR="002D7D6C" w:rsidRDefault="002D7D6C" w:rsidP="00DA3996">
            <w:pPr>
              <w:jc w:val="both"/>
              <w:rPr>
                <w:lang w:val="en-GB"/>
              </w:rPr>
            </w:pPr>
            <w:r>
              <w:rPr>
                <w:lang w:val="en-GB"/>
              </w:rPr>
              <w:t>QPSK</w:t>
            </w:r>
          </w:p>
        </w:tc>
        <w:tc>
          <w:tcPr>
            <w:tcW w:w="4816" w:type="dxa"/>
          </w:tcPr>
          <w:p w14:paraId="6A3471FF" w14:textId="77777777" w:rsidR="002D7D6C" w:rsidRDefault="002D7D6C" w:rsidP="00DA3996">
            <w:pPr>
              <w:jc w:val="both"/>
              <w:rPr>
                <w:lang w:val="en-GB"/>
              </w:rPr>
            </w:pPr>
            <w:r>
              <w:rPr>
                <w:lang w:val="en-GB"/>
              </w:rPr>
              <w:t>&lt; 8 dB</w:t>
            </w:r>
          </w:p>
        </w:tc>
      </w:tr>
      <w:tr w:rsidR="002D7D6C" w14:paraId="443BCA57" w14:textId="77777777" w:rsidTr="0078432A">
        <w:tc>
          <w:tcPr>
            <w:tcW w:w="4815" w:type="dxa"/>
          </w:tcPr>
          <w:p w14:paraId="7DEFDD19" w14:textId="77777777" w:rsidR="002D7D6C" w:rsidRDefault="002D7D6C" w:rsidP="00DA3996">
            <w:pPr>
              <w:jc w:val="both"/>
              <w:rPr>
                <w:lang w:val="en-GB"/>
              </w:rPr>
            </w:pPr>
            <w:r>
              <w:rPr>
                <w:lang w:val="en-GB"/>
              </w:rPr>
              <w:t>16QAM</w:t>
            </w:r>
          </w:p>
        </w:tc>
        <w:tc>
          <w:tcPr>
            <w:tcW w:w="4816" w:type="dxa"/>
          </w:tcPr>
          <w:p w14:paraId="7601F5B3" w14:textId="77777777" w:rsidR="002D7D6C" w:rsidRDefault="002D7D6C" w:rsidP="00DA3996">
            <w:pPr>
              <w:jc w:val="both"/>
              <w:rPr>
                <w:lang w:val="en-GB"/>
              </w:rPr>
            </w:pPr>
            <w:r>
              <w:rPr>
                <w:lang w:val="en-GB"/>
              </w:rPr>
              <w:t>5...12 dB</w:t>
            </w:r>
          </w:p>
        </w:tc>
      </w:tr>
      <w:tr w:rsidR="002D7D6C" w14:paraId="54B487E1" w14:textId="77777777" w:rsidTr="0078432A">
        <w:tc>
          <w:tcPr>
            <w:tcW w:w="4815" w:type="dxa"/>
          </w:tcPr>
          <w:p w14:paraId="44CE3E40" w14:textId="77777777" w:rsidR="002D7D6C" w:rsidRDefault="002D7D6C" w:rsidP="00DA3996">
            <w:pPr>
              <w:jc w:val="both"/>
              <w:rPr>
                <w:lang w:val="en-GB"/>
              </w:rPr>
            </w:pPr>
            <w:r>
              <w:rPr>
                <w:lang w:val="en-GB"/>
              </w:rPr>
              <w:t>64QAM</w:t>
            </w:r>
          </w:p>
        </w:tc>
        <w:tc>
          <w:tcPr>
            <w:tcW w:w="4816" w:type="dxa"/>
          </w:tcPr>
          <w:p w14:paraId="37370481" w14:textId="77777777" w:rsidR="002D7D6C" w:rsidRDefault="002D7D6C" w:rsidP="00DA3996">
            <w:pPr>
              <w:jc w:val="both"/>
              <w:rPr>
                <w:lang w:val="en-GB"/>
              </w:rPr>
            </w:pPr>
            <w:r>
              <w:rPr>
                <w:lang w:val="en-GB"/>
              </w:rPr>
              <w:t>10…20 dB</w:t>
            </w:r>
          </w:p>
        </w:tc>
      </w:tr>
    </w:tbl>
    <w:p w14:paraId="7BCB3060" w14:textId="1286E07D" w:rsidR="00482F9F" w:rsidRDefault="00482F9F" w:rsidP="00DA3996">
      <w:pPr>
        <w:jc w:val="both"/>
        <w:rPr>
          <w:lang w:val="fi-FI"/>
        </w:rPr>
      </w:pPr>
    </w:p>
    <w:p w14:paraId="5B5EE224" w14:textId="424EAF05" w:rsidR="00A379C8" w:rsidRDefault="00A379C8" w:rsidP="00DA3996">
      <w:pPr>
        <w:jc w:val="both"/>
        <w:rPr>
          <w:lang w:val="fi-FI"/>
        </w:rPr>
      </w:pPr>
      <w:r>
        <w:rPr>
          <w:lang w:val="en-GB"/>
        </w:rPr>
        <w:t>The figures below plot the degradation in EVM due to the PNRS based CPE compensation scheme.</w:t>
      </w:r>
      <w:r w:rsidR="00FF765B">
        <w:rPr>
          <w:lang w:val="en-GB"/>
        </w:rPr>
        <w:t xml:space="preserve"> The simulation assumptions are as described in Table A.1 and the considered SNR ranges for a given modulation scheme follow Table A.2.</w:t>
      </w:r>
      <w:r>
        <w:rPr>
          <w:lang w:val="en-GB"/>
        </w:rPr>
        <w:t xml:space="preserve"> The baseline EVM used is the EVM due to the leftover ICI after perfect CPE compensation (where the CPE is the DC value of the DFT of the Phase Noise process instantiation). As the CPE estimation accuracy depends on the density of PNRS, the EVM after PNRS based CPE compensation is worse than the baseline EVM.</w:t>
      </w:r>
      <w:r w:rsidR="001231EA">
        <w:rPr>
          <w:lang w:val="en-GB"/>
        </w:rPr>
        <w:t xml:space="preserve"> The CPE estimation and correction algorithm is as described in our previous contribution [6]. </w:t>
      </w:r>
    </w:p>
    <w:p w14:paraId="61B77FE2" w14:textId="0FA9F515" w:rsidR="00C75AA0" w:rsidRDefault="009A056E" w:rsidP="00DA3996">
      <w:pPr>
        <w:keepNext/>
        <w:jc w:val="both"/>
      </w:pPr>
      <w:r>
        <w:rPr>
          <w:noProof/>
        </w:rPr>
        <w:drawing>
          <wp:inline distT="0" distB="0" distL="0" distR="0" wp14:anchorId="5DCCF7BC" wp14:editId="1B48E268">
            <wp:extent cx="5886450" cy="2819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6450" cy="2819400"/>
                    </a:xfrm>
                    <a:prstGeom prst="rect">
                      <a:avLst/>
                    </a:prstGeom>
                  </pic:spPr>
                </pic:pic>
              </a:graphicData>
            </a:graphic>
          </wp:inline>
        </w:drawing>
      </w:r>
    </w:p>
    <w:p w14:paraId="042C582D" w14:textId="5C84D17F" w:rsidR="00482F9F" w:rsidRDefault="00C75AA0" w:rsidP="00DA3996">
      <w:pPr>
        <w:pStyle w:val="Caption"/>
        <w:jc w:val="both"/>
        <w:rPr>
          <w:lang w:val="fi-FI"/>
        </w:rPr>
      </w:pPr>
      <w:r>
        <w:t xml:space="preserve">Figure </w:t>
      </w:r>
      <w:r>
        <w:fldChar w:fldCharType="begin"/>
      </w:r>
      <w:r>
        <w:instrText xml:space="preserve"> SEQ Figure \* ARABIC </w:instrText>
      </w:r>
      <w:r>
        <w:fldChar w:fldCharType="separate"/>
      </w:r>
      <w:r w:rsidR="00B648C7">
        <w:rPr>
          <w:noProof/>
        </w:rPr>
        <w:t>1</w:t>
      </w:r>
      <w:r>
        <w:fldChar w:fldCharType="end"/>
      </w:r>
      <w:r>
        <w:t xml:space="preserve">: QPSK, </w:t>
      </w:r>
      <w:r w:rsidR="00254A79">
        <w:t>typical UE-grade</w:t>
      </w:r>
      <w:r>
        <w:t xml:space="preserve"> LO, 4 PRBs, pilot-aided blind CPE estimation</w:t>
      </w:r>
    </w:p>
    <w:p w14:paraId="4F069233" w14:textId="3A5B13D8" w:rsidR="00482F9F" w:rsidRDefault="00482F9F" w:rsidP="00DA3996">
      <w:pPr>
        <w:jc w:val="both"/>
        <w:rPr>
          <w:lang w:val="fi-FI"/>
        </w:rPr>
      </w:pPr>
    </w:p>
    <w:p w14:paraId="01D2A6EF" w14:textId="47B146A7" w:rsidR="00B648C7" w:rsidRDefault="009A056E" w:rsidP="00DA3996">
      <w:pPr>
        <w:keepNext/>
        <w:jc w:val="both"/>
      </w:pPr>
      <w:r>
        <w:rPr>
          <w:noProof/>
        </w:rPr>
        <w:lastRenderedPageBreak/>
        <w:drawing>
          <wp:inline distT="0" distB="0" distL="0" distR="0" wp14:anchorId="1499299A" wp14:editId="52DDA826">
            <wp:extent cx="5886450" cy="2819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86450" cy="2819400"/>
                    </a:xfrm>
                    <a:prstGeom prst="rect">
                      <a:avLst/>
                    </a:prstGeom>
                  </pic:spPr>
                </pic:pic>
              </a:graphicData>
            </a:graphic>
          </wp:inline>
        </w:drawing>
      </w:r>
    </w:p>
    <w:p w14:paraId="5315259A" w14:textId="3D87E576" w:rsidR="00482F9F" w:rsidRDefault="00B648C7" w:rsidP="00DA3996">
      <w:pPr>
        <w:pStyle w:val="Caption"/>
        <w:jc w:val="both"/>
        <w:rPr>
          <w:lang w:val="fi-FI"/>
        </w:rPr>
      </w:pPr>
      <w:r>
        <w:t xml:space="preserve">Figure </w:t>
      </w:r>
      <w:r>
        <w:fldChar w:fldCharType="begin"/>
      </w:r>
      <w:r>
        <w:instrText xml:space="preserve"> SEQ Figure \* ARABIC </w:instrText>
      </w:r>
      <w:r>
        <w:fldChar w:fldCharType="separate"/>
      </w:r>
      <w:r>
        <w:rPr>
          <w:noProof/>
        </w:rPr>
        <w:t>2</w:t>
      </w:r>
      <w:r>
        <w:fldChar w:fldCharType="end"/>
      </w:r>
      <w:r>
        <w:t>: 64QAM</w:t>
      </w:r>
      <w:r w:rsidR="00254A79">
        <w:t>, typical UE-grade</w:t>
      </w:r>
      <w:r w:rsidRPr="00C22DD0">
        <w:t xml:space="preserve"> LO</w:t>
      </w:r>
      <w:r w:rsidR="00254A79">
        <w:t>, 32</w:t>
      </w:r>
      <w:r w:rsidRPr="00C22DD0">
        <w:t xml:space="preserve"> PRBs, pilot-aided blind CPE estimation</w:t>
      </w:r>
    </w:p>
    <w:p w14:paraId="3B16C708" w14:textId="77777777" w:rsidR="00482F9F" w:rsidRPr="00482F9F" w:rsidRDefault="00482F9F" w:rsidP="00DA3996">
      <w:pPr>
        <w:jc w:val="both"/>
        <w:rPr>
          <w:lang w:val="en-GB"/>
        </w:rPr>
      </w:pPr>
    </w:p>
    <w:sectPr w:rsidR="00482F9F" w:rsidRPr="00482F9F" w:rsidSect="002C57EF">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F153D" w14:textId="77777777" w:rsidR="007A1EF1" w:rsidRPr="00C47AD2" w:rsidRDefault="007A1EF1" w:rsidP="00736F7B">
      <w:pPr>
        <w:rPr>
          <w:rFonts w:ascii="Arial" w:hAnsi="Arial"/>
          <w:sz w:val="12"/>
        </w:rPr>
      </w:pPr>
      <w:r>
        <w:separator/>
      </w:r>
    </w:p>
  </w:endnote>
  <w:endnote w:type="continuationSeparator" w:id="0">
    <w:p w14:paraId="73068604" w14:textId="77777777" w:rsidR="007A1EF1" w:rsidRPr="00C47AD2" w:rsidRDefault="007A1EF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entury">
    <w:panose1 w:val="02040604050505020304"/>
    <w:charset w:val="4D"/>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DBB3" w14:textId="77777777" w:rsidR="0078432A" w:rsidRDefault="0078432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78432A" w:rsidRDefault="0078432A"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FA897" w14:textId="6C49F135" w:rsidR="0078432A" w:rsidRDefault="0078432A">
    <w:pPr>
      <w:pStyle w:val="Footer"/>
    </w:pPr>
    <w:r>
      <w:fldChar w:fldCharType="begin"/>
    </w:r>
    <w:r>
      <w:instrText xml:space="preserve"> PAGE   \* MERGEFORMAT </w:instrText>
    </w:r>
    <w:r>
      <w:fldChar w:fldCharType="separate"/>
    </w:r>
    <w:r w:rsidR="00B3677E">
      <w:t>5</w:t>
    </w:r>
    <w:r>
      <w:fldChar w:fldCharType="end"/>
    </w:r>
  </w:p>
  <w:p w14:paraId="06339D5F" w14:textId="77777777" w:rsidR="0078432A" w:rsidRDefault="0078432A"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ECA01" w14:textId="77777777" w:rsidR="007A1EF1" w:rsidRPr="00C47AD2" w:rsidRDefault="007A1EF1" w:rsidP="00736F7B">
      <w:pPr>
        <w:rPr>
          <w:rFonts w:ascii="Arial" w:hAnsi="Arial"/>
          <w:sz w:val="12"/>
        </w:rPr>
      </w:pPr>
      <w:r>
        <w:separator/>
      </w:r>
    </w:p>
  </w:footnote>
  <w:footnote w:type="continuationSeparator" w:id="0">
    <w:p w14:paraId="627E4308" w14:textId="77777777" w:rsidR="007A1EF1" w:rsidRPr="00C47AD2" w:rsidRDefault="007A1EF1"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06898"/>
    <w:multiLevelType w:val="hybridMultilevel"/>
    <w:tmpl w:val="A900FAC0"/>
    <w:lvl w:ilvl="0" w:tplc="CF16FD9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00322222"/>
    <w:multiLevelType w:val="hybridMultilevel"/>
    <w:tmpl w:val="61903D06"/>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A510F1"/>
    <w:multiLevelType w:val="hybridMultilevel"/>
    <w:tmpl w:val="2D9635E8"/>
    <w:lvl w:ilvl="0" w:tplc="94BEC064">
      <w:start w:val="1"/>
      <w:numFmt w:val="bullet"/>
      <w:lvlText w:val="•"/>
      <w:lvlJc w:val="left"/>
      <w:pPr>
        <w:tabs>
          <w:tab w:val="num" w:pos="720"/>
        </w:tabs>
        <w:ind w:left="720" w:hanging="360"/>
      </w:pPr>
      <w:rPr>
        <w:rFonts w:ascii="Arial" w:hAnsi="Arial" w:hint="default"/>
      </w:rPr>
    </w:lvl>
    <w:lvl w:ilvl="1" w:tplc="30F82586">
      <w:start w:val="20"/>
      <w:numFmt w:val="bullet"/>
      <w:lvlText w:val="–"/>
      <w:lvlJc w:val="left"/>
      <w:pPr>
        <w:tabs>
          <w:tab w:val="num" w:pos="1440"/>
        </w:tabs>
        <w:ind w:left="1440" w:hanging="360"/>
      </w:pPr>
      <w:rPr>
        <w:rFonts w:ascii="Arial" w:hAnsi="Arial" w:hint="default"/>
      </w:rPr>
    </w:lvl>
    <w:lvl w:ilvl="2" w:tplc="F3746888">
      <w:start w:val="20"/>
      <w:numFmt w:val="bullet"/>
      <w:lvlText w:val="•"/>
      <w:lvlJc w:val="left"/>
      <w:pPr>
        <w:tabs>
          <w:tab w:val="num" w:pos="2160"/>
        </w:tabs>
        <w:ind w:left="2160" w:hanging="360"/>
      </w:pPr>
      <w:rPr>
        <w:rFonts w:ascii="Arial" w:hAnsi="Arial" w:hint="default"/>
      </w:rPr>
    </w:lvl>
    <w:lvl w:ilvl="3" w:tplc="828CD710" w:tentative="1">
      <w:start w:val="1"/>
      <w:numFmt w:val="bullet"/>
      <w:lvlText w:val="•"/>
      <w:lvlJc w:val="left"/>
      <w:pPr>
        <w:tabs>
          <w:tab w:val="num" w:pos="2880"/>
        </w:tabs>
        <w:ind w:left="2880" w:hanging="360"/>
      </w:pPr>
      <w:rPr>
        <w:rFonts w:ascii="Arial" w:hAnsi="Arial" w:hint="default"/>
      </w:rPr>
    </w:lvl>
    <w:lvl w:ilvl="4" w:tplc="0AB0720A" w:tentative="1">
      <w:start w:val="1"/>
      <w:numFmt w:val="bullet"/>
      <w:lvlText w:val="•"/>
      <w:lvlJc w:val="left"/>
      <w:pPr>
        <w:tabs>
          <w:tab w:val="num" w:pos="3600"/>
        </w:tabs>
        <w:ind w:left="3600" w:hanging="360"/>
      </w:pPr>
      <w:rPr>
        <w:rFonts w:ascii="Arial" w:hAnsi="Arial" w:hint="default"/>
      </w:rPr>
    </w:lvl>
    <w:lvl w:ilvl="5" w:tplc="7C9AA192" w:tentative="1">
      <w:start w:val="1"/>
      <w:numFmt w:val="bullet"/>
      <w:lvlText w:val="•"/>
      <w:lvlJc w:val="left"/>
      <w:pPr>
        <w:tabs>
          <w:tab w:val="num" w:pos="4320"/>
        </w:tabs>
        <w:ind w:left="4320" w:hanging="360"/>
      </w:pPr>
      <w:rPr>
        <w:rFonts w:ascii="Arial" w:hAnsi="Arial" w:hint="default"/>
      </w:rPr>
    </w:lvl>
    <w:lvl w:ilvl="6" w:tplc="D7D8F414" w:tentative="1">
      <w:start w:val="1"/>
      <w:numFmt w:val="bullet"/>
      <w:lvlText w:val="•"/>
      <w:lvlJc w:val="left"/>
      <w:pPr>
        <w:tabs>
          <w:tab w:val="num" w:pos="5040"/>
        </w:tabs>
        <w:ind w:left="5040" w:hanging="360"/>
      </w:pPr>
      <w:rPr>
        <w:rFonts w:ascii="Arial" w:hAnsi="Arial" w:hint="default"/>
      </w:rPr>
    </w:lvl>
    <w:lvl w:ilvl="7" w:tplc="370E971A" w:tentative="1">
      <w:start w:val="1"/>
      <w:numFmt w:val="bullet"/>
      <w:lvlText w:val="•"/>
      <w:lvlJc w:val="left"/>
      <w:pPr>
        <w:tabs>
          <w:tab w:val="num" w:pos="5760"/>
        </w:tabs>
        <w:ind w:left="5760" w:hanging="360"/>
      </w:pPr>
      <w:rPr>
        <w:rFonts w:ascii="Arial" w:hAnsi="Arial" w:hint="default"/>
      </w:rPr>
    </w:lvl>
    <w:lvl w:ilvl="8" w:tplc="43081D7A" w:tentative="1">
      <w:start w:val="1"/>
      <w:numFmt w:val="bullet"/>
      <w:lvlText w:val="•"/>
      <w:lvlJc w:val="left"/>
      <w:pPr>
        <w:tabs>
          <w:tab w:val="num" w:pos="6480"/>
        </w:tabs>
        <w:ind w:left="6480" w:hanging="360"/>
      </w:pPr>
      <w:rPr>
        <w:rFonts w:ascii="Arial" w:hAnsi="Arial" w:hint="default"/>
      </w:rPr>
    </w:lvl>
  </w:abstractNum>
  <w:abstractNum w:abstractNumId="4">
    <w:nsid w:val="04393AA8"/>
    <w:multiLevelType w:val="hybridMultilevel"/>
    <w:tmpl w:val="0D92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AD56C2"/>
    <w:multiLevelType w:val="hybridMultilevel"/>
    <w:tmpl w:val="102A97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7">
    <w:nsid w:val="0C4E4209"/>
    <w:multiLevelType w:val="hybridMultilevel"/>
    <w:tmpl w:val="3E5826D4"/>
    <w:lvl w:ilvl="0" w:tplc="0A106E8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07B041F"/>
    <w:multiLevelType w:val="hybridMultilevel"/>
    <w:tmpl w:val="7034D9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8B756D"/>
    <w:multiLevelType w:val="hybridMultilevel"/>
    <w:tmpl w:val="D542F16E"/>
    <w:lvl w:ilvl="0" w:tplc="22FA1B40">
      <w:start w:val="3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5050717"/>
    <w:multiLevelType w:val="hybridMultilevel"/>
    <w:tmpl w:val="6EF6640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8FD4CD6"/>
    <w:multiLevelType w:val="multilevel"/>
    <w:tmpl w:val="7AEC2FF2"/>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93F45A2"/>
    <w:multiLevelType w:val="hybridMultilevel"/>
    <w:tmpl w:val="32EABE10"/>
    <w:lvl w:ilvl="0" w:tplc="48CC2296">
      <w:start w:val="1"/>
      <w:numFmt w:val="decimal"/>
      <w:lvlText w:val="%1."/>
      <w:lvlJc w:val="left"/>
      <w:pPr>
        <w:ind w:left="1004" w:hanging="360"/>
      </w:pPr>
      <w:rPr>
        <w:rFonts w:hint="default"/>
        <w:sz w:val="36"/>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5">
    <w:nsid w:val="1AB01710"/>
    <w:multiLevelType w:val="hybridMultilevel"/>
    <w:tmpl w:val="C9544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506ED7"/>
    <w:multiLevelType w:val="hybridMultilevel"/>
    <w:tmpl w:val="C31E0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DA76CD"/>
    <w:multiLevelType w:val="hybridMultilevel"/>
    <w:tmpl w:val="D8F01360"/>
    <w:lvl w:ilvl="0" w:tplc="0809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8">
    <w:nsid w:val="252662CC"/>
    <w:multiLevelType w:val="multilevel"/>
    <w:tmpl w:val="F43AD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5840053"/>
    <w:multiLevelType w:val="hybridMultilevel"/>
    <w:tmpl w:val="2E62D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6E02A6E"/>
    <w:multiLevelType w:val="hybridMultilevel"/>
    <w:tmpl w:val="4A109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E81889"/>
    <w:multiLevelType w:val="hybridMultilevel"/>
    <w:tmpl w:val="E15E854E"/>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2F0E8E"/>
    <w:multiLevelType w:val="hybridMultilevel"/>
    <w:tmpl w:val="9A6821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7">
    <w:nsid w:val="366907FF"/>
    <w:multiLevelType w:val="hybridMultilevel"/>
    <w:tmpl w:val="C5FE233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9">
    <w:nsid w:val="43EF5FD2"/>
    <w:multiLevelType w:val="hybridMultilevel"/>
    <w:tmpl w:val="342E1160"/>
    <w:lvl w:ilvl="0" w:tplc="6DD6404C">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61A0E35"/>
    <w:multiLevelType w:val="multilevel"/>
    <w:tmpl w:val="88105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4F59B1"/>
    <w:multiLevelType w:val="hybridMultilevel"/>
    <w:tmpl w:val="5ABA14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FE5A7A"/>
    <w:multiLevelType w:val="hybridMultilevel"/>
    <w:tmpl w:val="9E9C3E4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4E666CD0"/>
    <w:multiLevelType w:val="hybridMultilevel"/>
    <w:tmpl w:val="4770F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39">
    <w:nsid w:val="60CB0C20"/>
    <w:multiLevelType w:val="hybridMultilevel"/>
    <w:tmpl w:val="0658C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CA0E81"/>
    <w:multiLevelType w:val="hybridMultilevel"/>
    <w:tmpl w:val="A2EA89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8E85A20"/>
    <w:multiLevelType w:val="multilevel"/>
    <w:tmpl w:val="A6883A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BD05F18"/>
    <w:multiLevelType w:val="hybridMultilevel"/>
    <w:tmpl w:val="8B68AE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DB75DBB"/>
    <w:multiLevelType w:val="hybridMultilevel"/>
    <w:tmpl w:val="4D5E8D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E6E39F9"/>
    <w:multiLevelType w:val="hybridMultilevel"/>
    <w:tmpl w:val="54EA27D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A908F0"/>
    <w:multiLevelType w:val="multilevel"/>
    <w:tmpl w:val="45F2C6DC"/>
    <w:lvl w:ilvl="0">
      <w:start w:val="1"/>
      <w:numFmt w:val="decimal"/>
      <w:lvlText w:val="%1."/>
      <w:lvlJc w:val="left"/>
      <w:pPr>
        <w:ind w:left="644" w:hanging="360"/>
      </w:pPr>
      <w:rPr>
        <w:rFonts w:hint="default"/>
      </w:rPr>
    </w:lvl>
    <w:lvl w:ilvl="1">
      <w:start w:val="1"/>
      <w:numFmt w:val="decimal"/>
      <w:lvlText w:val="%1.%2"/>
      <w:lvlJc w:val="left"/>
      <w:pPr>
        <w:tabs>
          <w:tab w:val="num" w:pos="1220"/>
        </w:tabs>
        <w:ind w:left="1220" w:hanging="576"/>
      </w:pPr>
      <w:rPr>
        <w:rFonts w:hint="default"/>
      </w:rPr>
    </w:lvl>
    <w:lvl w:ilvl="2">
      <w:start w:val="1"/>
      <w:numFmt w:val="decimal"/>
      <w:lvlText w:val="%1.%2.%3"/>
      <w:lvlJc w:val="left"/>
      <w:pPr>
        <w:tabs>
          <w:tab w:val="num" w:pos="1364"/>
        </w:tabs>
        <w:ind w:left="1364"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46">
    <w:nsid w:val="7049012F"/>
    <w:multiLevelType w:val="hybridMultilevel"/>
    <w:tmpl w:val="395AB4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0CA5182"/>
    <w:multiLevelType w:val="hybridMultilevel"/>
    <w:tmpl w:val="39782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6AE396F"/>
    <w:multiLevelType w:val="hybridMultilevel"/>
    <w:tmpl w:val="1E167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C48375C"/>
    <w:multiLevelType w:val="hybridMultilevel"/>
    <w:tmpl w:val="1854901A"/>
    <w:lvl w:ilvl="0" w:tplc="C58C2B74">
      <w:start w:val="1"/>
      <w:numFmt w:val="decimal"/>
      <w:lvlText w:val="%1)"/>
      <w:lvlJc w:val="left"/>
      <w:pPr>
        <w:ind w:left="1004" w:hanging="360"/>
      </w:pPr>
      <w:rPr>
        <w:rFonts w:hint="default"/>
        <w:sz w:val="24"/>
        <w:szCs w:val="24"/>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55">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8"/>
  </w:num>
  <w:num w:numId="4">
    <w:abstractNumId w:val="25"/>
  </w:num>
  <w:num w:numId="5">
    <w:abstractNumId w:val="34"/>
  </w:num>
  <w:num w:numId="6">
    <w:abstractNumId w:val="56"/>
  </w:num>
  <w:num w:numId="7">
    <w:abstractNumId w:val="35"/>
  </w:num>
  <w:num w:numId="8">
    <w:abstractNumId w:val="31"/>
  </w:num>
  <w:num w:numId="9">
    <w:abstractNumId w:val="51"/>
  </w:num>
  <w:num w:numId="10">
    <w:abstractNumId w:val="8"/>
  </w:num>
  <w:num w:numId="11">
    <w:abstractNumId w:val="52"/>
  </w:num>
  <w:num w:numId="12">
    <w:abstractNumId w:val="13"/>
  </w:num>
  <w:num w:numId="13">
    <w:abstractNumId w:val="22"/>
  </w:num>
  <w:num w:numId="14">
    <w:abstractNumId w:val="24"/>
  </w:num>
  <w:num w:numId="15">
    <w:abstractNumId w:val="5"/>
  </w:num>
  <w:num w:numId="16">
    <w:abstractNumId w:val="48"/>
  </w:num>
  <w:num w:numId="17">
    <w:abstractNumId w:val="55"/>
  </w:num>
  <w:num w:numId="18">
    <w:abstractNumId w:val="37"/>
  </w:num>
  <w:num w:numId="19">
    <w:abstractNumId w:val="38"/>
  </w:num>
  <w:num w:numId="20">
    <w:abstractNumId w:val="26"/>
  </w:num>
  <w:num w:numId="21">
    <w:abstractNumId w:val="53"/>
  </w:num>
  <w:num w:numId="22">
    <w:abstractNumId w:val="3"/>
  </w:num>
  <w:num w:numId="23">
    <w:abstractNumId w:val="14"/>
  </w:num>
  <w:num w:numId="24">
    <w:abstractNumId w:val="1"/>
  </w:num>
  <w:num w:numId="25">
    <w:abstractNumId w:val="54"/>
  </w:num>
  <w:num w:numId="26">
    <w:abstractNumId w:val="19"/>
  </w:num>
  <w:num w:numId="27">
    <w:abstractNumId w:val="4"/>
  </w:num>
  <w:num w:numId="28">
    <w:abstractNumId w:val="47"/>
  </w:num>
  <w:num w:numId="29">
    <w:abstractNumId w:val="17"/>
  </w:num>
  <w:num w:numId="30">
    <w:abstractNumId w:val="6"/>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10"/>
  </w:num>
  <w:num w:numId="34">
    <w:abstractNumId w:val="30"/>
  </w:num>
  <w:num w:numId="35">
    <w:abstractNumId w:val="7"/>
  </w:num>
  <w:num w:numId="36">
    <w:abstractNumId w:val="49"/>
  </w:num>
  <w:num w:numId="37">
    <w:abstractNumId w:val="29"/>
  </w:num>
  <w:num w:numId="38">
    <w:abstractNumId w:val="12"/>
  </w:num>
  <w:num w:numId="39">
    <w:abstractNumId w:val="43"/>
  </w:num>
  <w:num w:numId="40">
    <w:abstractNumId w:val="39"/>
  </w:num>
  <w:num w:numId="41">
    <w:abstractNumId w:val="42"/>
  </w:num>
  <w:num w:numId="42">
    <w:abstractNumId w:val="20"/>
  </w:num>
  <w:num w:numId="43">
    <w:abstractNumId w:val="32"/>
  </w:num>
  <w:num w:numId="44">
    <w:abstractNumId w:val="40"/>
  </w:num>
  <w:num w:numId="45">
    <w:abstractNumId w:val="9"/>
  </w:num>
  <w:num w:numId="46">
    <w:abstractNumId w:val="23"/>
  </w:num>
  <w:num w:numId="47">
    <w:abstractNumId w:val="41"/>
  </w:num>
  <w:num w:numId="48">
    <w:abstractNumId w:val="18"/>
  </w:num>
  <w:num w:numId="49">
    <w:abstractNumId w:val="16"/>
  </w:num>
  <w:num w:numId="50">
    <w:abstractNumId w:val="44"/>
  </w:num>
  <w:num w:numId="51">
    <w:abstractNumId w:val="15"/>
  </w:num>
  <w:num w:numId="52">
    <w:abstractNumId w:val="21"/>
  </w:num>
  <w:num w:numId="53">
    <w:abstractNumId w:val="2"/>
  </w:num>
  <w:num w:numId="54">
    <w:abstractNumId w:val="36"/>
  </w:num>
  <w:num w:numId="55">
    <w:abstractNumId w:val="46"/>
  </w:num>
  <w:num w:numId="56">
    <w:abstractNumId w:val="27"/>
  </w:num>
  <w:num w:numId="57">
    <w:abstractNumId w:val="45"/>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838"/>
    <w:rsid w:val="00045967"/>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61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50C"/>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D7F"/>
    <w:rsid w:val="00160F2A"/>
    <w:rsid w:val="00161129"/>
    <w:rsid w:val="0016178A"/>
    <w:rsid w:val="00161E49"/>
    <w:rsid w:val="001625D6"/>
    <w:rsid w:val="00162786"/>
    <w:rsid w:val="00162977"/>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4785"/>
    <w:rsid w:val="001A51C6"/>
    <w:rsid w:val="001A52C1"/>
    <w:rsid w:val="001A54A0"/>
    <w:rsid w:val="001A5514"/>
    <w:rsid w:val="001A5555"/>
    <w:rsid w:val="001A559A"/>
    <w:rsid w:val="001A597B"/>
    <w:rsid w:val="001A5C01"/>
    <w:rsid w:val="001A5EF8"/>
    <w:rsid w:val="001A612F"/>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706"/>
    <w:rsid w:val="001D7933"/>
    <w:rsid w:val="001D7936"/>
    <w:rsid w:val="001D7CF8"/>
    <w:rsid w:val="001E0368"/>
    <w:rsid w:val="001E0F75"/>
    <w:rsid w:val="001E120D"/>
    <w:rsid w:val="001E159C"/>
    <w:rsid w:val="001E15A6"/>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C"/>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71EF"/>
    <w:rsid w:val="002D723D"/>
    <w:rsid w:val="002D7CFD"/>
    <w:rsid w:val="002D7D6C"/>
    <w:rsid w:val="002D7EA3"/>
    <w:rsid w:val="002E1327"/>
    <w:rsid w:val="002E180B"/>
    <w:rsid w:val="002E1965"/>
    <w:rsid w:val="002E1C47"/>
    <w:rsid w:val="002E2045"/>
    <w:rsid w:val="002E227C"/>
    <w:rsid w:val="002E2532"/>
    <w:rsid w:val="002E26A4"/>
    <w:rsid w:val="002E27B7"/>
    <w:rsid w:val="002E2AAD"/>
    <w:rsid w:val="002E2E7D"/>
    <w:rsid w:val="002E2E8B"/>
    <w:rsid w:val="002E2F91"/>
    <w:rsid w:val="002E2F94"/>
    <w:rsid w:val="002E3206"/>
    <w:rsid w:val="002E39EA"/>
    <w:rsid w:val="002E4ED1"/>
    <w:rsid w:val="002E5021"/>
    <w:rsid w:val="002E510A"/>
    <w:rsid w:val="002E53CA"/>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D1"/>
    <w:rsid w:val="00315DF7"/>
    <w:rsid w:val="00315FAF"/>
    <w:rsid w:val="00316059"/>
    <w:rsid w:val="003161F8"/>
    <w:rsid w:val="003161FB"/>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9AA"/>
    <w:rsid w:val="00373E72"/>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282E"/>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2C9"/>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2F46"/>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F9A"/>
    <w:rsid w:val="00405166"/>
    <w:rsid w:val="00405190"/>
    <w:rsid w:val="00405824"/>
    <w:rsid w:val="00405932"/>
    <w:rsid w:val="00405D28"/>
    <w:rsid w:val="00405D93"/>
    <w:rsid w:val="004062E9"/>
    <w:rsid w:val="00406470"/>
    <w:rsid w:val="004065AB"/>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A5"/>
    <w:rsid w:val="0041625C"/>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768"/>
    <w:rsid w:val="00464A5E"/>
    <w:rsid w:val="00464AF8"/>
    <w:rsid w:val="00464E8E"/>
    <w:rsid w:val="0046524A"/>
    <w:rsid w:val="004656A8"/>
    <w:rsid w:val="00465B16"/>
    <w:rsid w:val="00465CE9"/>
    <w:rsid w:val="00466120"/>
    <w:rsid w:val="00466131"/>
    <w:rsid w:val="004661E5"/>
    <w:rsid w:val="004664E4"/>
    <w:rsid w:val="0046692F"/>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E32"/>
    <w:rsid w:val="00523064"/>
    <w:rsid w:val="00523386"/>
    <w:rsid w:val="005235F5"/>
    <w:rsid w:val="00523AC5"/>
    <w:rsid w:val="00523E8E"/>
    <w:rsid w:val="0052486B"/>
    <w:rsid w:val="005249E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4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2C9"/>
    <w:rsid w:val="005C3340"/>
    <w:rsid w:val="005C34F6"/>
    <w:rsid w:val="005C3CFF"/>
    <w:rsid w:val="005C3E48"/>
    <w:rsid w:val="005C421D"/>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EF8"/>
    <w:rsid w:val="005D7FC0"/>
    <w:rsid w:val="005D7FEE"/>
    <w:rsid w:val="005E01B3"/>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DDA"/>
    <w:rsid w:val="00627E3B"/>
    <w:rsid w:val="00630096"/>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457"/>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DA2"/>
    <w:rsid w:val="00697F88"/>
    <w:rsid w:val="006A02D5"/>
    <w:rsid w:val="006A06DA"/>
    <w:rsid w:val="006A0796"/>
    <w:rsid w:val="006A08B8"/>
    <w:rsid w:val="006A0E4B"/>
    <w:rsid w:val="006A1978"/>
    <w:rsid w:val="006A1A26"/>
    <w:rsid w:val="006A1B14"/>
    <w:rsid w:val="006A1B61"/>
    <w:rsid w:val="006A1CCB"/>
    <w:rsid w:val="006A2303"/>
    <w:rsid w:val="006A2535"/>
    <w:rsid w:val="006A2654"/>
    <w:rsid w:val="006A2699"/>
    <w:rsid w:val="006A2A9F"/>
    <w:rsid w:val="006A2C50"/>
    <w:rsid w:val="006A2D2C"/>
    <w:rsid w:val="006A2E21"/>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11CD"/>
    <w:rsid w:val="006D147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284"/>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E8"/>
    <w:rsid w:val="007103F7"/>
    <w:rsid w:val="007107D9"/>
    <w:rsid w:val="00710BC0"/>
    <w:rsid w:val="00710C19"/>
    <w:rsid w:val="00710D45"/>
    <w:rsid w:val="00711003"/>
    <w:rsid w:val="00711215"/>
    <w:rsid w:val="007117A2"/>
    <w:rsid w:val="007119DF"/>
    <w:rsid w:val="00711A04"/>
    <w:rsid w:val="00711E0D"/>
    <w:rsid w:val="00712073"/>
    <w:rsid w:val="00712124"/>
    <w:rsid w:val="007128E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A1C"/>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50063"/>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245"/>
    <w:rsid w:val="007749DE"/>
    <w:rsid w:val="00774B80"/>
    <w:rsid w:val="00774E84"/>
    <w:rsid w:val="00775035"/>
    <w:rsid w:val="0077531A"/>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DFC"/>
    <w:rsid w:val="00781E0A"/>
    <w:rsid w:val="00781E0E"/>
    <w:rsid w:val="0078241A"/>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ABD"/>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1EF1"/>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47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D4"/>
    <w:rsid w:val="008155E4"/>
    <w:rsid w:val="00815630"/>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AFA"/>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74"/>
    <w:rsid w:val="00892192"/>
    <w:rsid w:val="008922EA"/>
    <w:rsid w:val="00892359"/>
    <w:rsid w:val="00892512"/>
    <w:rsid w:val="00892519"/>
    <w:rsid w:val="00892A6E"/>
    <w:rsid w:val="00892D2E"/>
    <w:rsid w:val="00892DD4"/>
    <w:rsid w:val="00893C2D"/>
    <w:rsid w:val="00893C85"/>
    <w:rsid w:val="00894226"/>
    <w:rsid w:val="008942EE"/>
    <w:rsid w:val="0089434A"/>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61D"/>
    <w:rsid w:val="008B08BB"/>
    <w:rsid w:val="008B0A61"/>
    <w:rsid w:val="008B0BE5"/>
    <w:rsid w:val="008B13C6"/>
    <w:rsid w:val="008B14EA"/>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7F7"/>
    <w:rsid w:val="008F0A59"/>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F0"/>
    <w:rsid w:val="0095116E"/>
    <w:rsid w:val="009512F9"/>
    <w:rsid w:val="0095160D"/>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398"/>
    <w:rsid w:val="0096643F"/>
    <w:rsid w:val="00966805"/>
    <w:rsid w:val="00966C0F"/>
    <w:rsid w:val="0096721B"/>
    <w:rsid w:val="009676D2"/>
    <w:rsid w:val="00967A4E"/>
    <w:rsid w:val="00967D57"/>
    <w:rsid w:val="00970327"/>
    <w:rsid w:val="00970378"/>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4B3"/>
    <w:rsid w:val="00A0662F"/>
    <w:rsid w:val="00A06A2F"/>
    <w:rsid w:val="00A06A82"/>
    <w:rsid w:val="00A0771A"/>
    <w:rsid w:val="00A07742"/>
    <w:rsid w:val="00A07C5F"/>
    <w:rsid w:val="00A07E61"/>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A68"/>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92C"/>
    <w:rsid w:val="00B349B4"/>
    <w:rsid w:val="00B34BFE"/>
    <w:rsid w:val="00B34E0F"/>
    <w:rsid w:val="00B34E96"/>
    <w:rsid w:val="00B34F83"/>
    <w:rsid w:val="00B35157"/>
    <w:rsid w:val="00B3539E"/>
    <w:rsid w:val="00B35FE8"/>
    <w:rsid w:val="00B361FC"/>
    <w:rsid w:val="00B36247"/>
    <w:rsid w:val="00B3647D"/>
    <w:rsid w:val="00B364AE"/>
    <w:rsid w:val="00B3677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21B5"/>
    <w:rsid w:val="00B431AA"/>
    <w:rsid w:val="00B431F7"/>
    <w:rsid w:val="00B43956"/>
    <w:rsid w:val="00B43D0A"/>
    <w:rsid w:val="00B440D2"/>
    <w:rsid w:val="00B4433B"/>
    <w:rsid w:val="00B44376"/>
    <w:rsid w:val="00B4460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A7"/>
    <w:rsid w:val="00B74CA2"/>
    <w:rsid w:val="00B74D99"/>
    <w:rsid w:val="00B74F68"/>
    <w:rsid w:val="00B75E06"/>
    <w:rsid w:val="00B76799"/>
    <w:rsid w:val="00B76A60"/>
    <w:rsid w:val="00B76D0F"/>
    <w:rsid w:val="00B77992"/>
    <w:rsid w:val="00B77CE4"/>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34F"/>
    <w:rsid w:val="00BC4965"/>
    <w:rsid w:val="00BC49B3"/>
    <w:rsid w:val="00BC4A3C"/>
    <w:rsid w:val="00BC4AD8"/>
    <w:rsid w:val="00BC4CE4"/>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05A"/>
    <w:rsid w:val="00C84189"/>
    <w:rsid w:val="00C842E0"/>
    <w:rsid w:val="00C84600"/>
    <w:rsid w:val="00C84A0D"/>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4FC5"/>
    <w:rsid w:val="00CD5565"/>
    <w:rsid w:val="00CD573A"/>
    <w:rsid w:val="00CD577D"/>
    <w:rsid w:val="00CD58EB"/>
    <w:rsid w:val="00CD58F9"/>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3E6"/>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4FB"/>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A8"/>
    <w:rsid w:val="00D3172A"/>
    <w:rsid w:val="00D318AF"/>
    <w:rsid w:val="00D319CC"/>
    <w:rsid w:val="00D31CA1"/>
    <w:rsid w:val="00D31E1E"/>
    <w:rsid w:val="00D32135"/>
    <w:rsid w:val="00D323EA"/>
    <w:rsid w:val="00D326A3"/>
    <w:rsid w:val="00D331BA"/>
    <w:rsid w:val="00D332ED"/>
    <w:rsid w:val="00D33BCE"/>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2D7"/>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0E9C"/>
    <w:rsid w:val="00DA1413"/>
    <w:rsid w:val="00DA1612"/>
    <w:rsid w:val="00DA1951"/>
    <w:rsid w:val="00DA1F66"/>
    <w:rsid w:val="00DA206D"/>
    <w:rsid w:val="00DA20E2"/>
    <w:rsid w:val="00DA210D"/>
    <w:rsid w:val="00DA23EF"/>
    <w:rsid w:val="00DA2565"/>
    <w:rsid w:val="00DA28D1"/>
    <w:rsid w:val="00DA2A79"/>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BE7"/>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613"/>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AAE"/>
    <w:rsid w:val="00E75B91"/>
    <w:rsid w:val="00E76000"/>
    <w:rsid w:val="00E762AD"/>
    <w:rsid w:val="00E76416"/>
    <w:rsid w:val="00E7673A"/>
    <w:rsid w:val="00E76D29"/>
    <w:rsid w:val="00E77119"/>
    <w:rsid w:val="00E77209"/>
    <w:rsid w:val="00E77217"/>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4EE"/>
    <w:rsid w:val="00EA170B"/>
    <w:rsid w:val="00EA1842"/>
    <w:rsid w:val="00EA1A12"/>
    <w:rsid w:val="00EA1DA6"/>
    <w:rsid w:val="00EA1EDD"/>
    <w:rsid w:val="00EA2170"/>
    <w:rsid w:val="00EA2233"/>
    <w:rsid w:val="00EA23F0"/>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164"/>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2CC"/>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B8B"/>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C2C"/>
    <w:rsid w:val="00F41575"/>
    <w:rsid w:val="00F41707"/>
    <w:rsid w:val="00F42236"/>
    <w:rsid w:val="00F42353"/>
    <w:rsid w:val="00F423AA"/>
    <w:rsid w:val="00F42418"/>
    <w:rsid w:val="00F42982"/>
    <w:rsid w:val="00F430EE"/>
    <w:rsid w:val="00F4310B"/>
    <w:rsid w:val="00F432D4"/>
    <w:rsid w:val="00F4334F"/>
    <w:rsid w:val="00F4351B"/>
    <w:rsid w:val="00F440EB"/>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147"/>
    <w:rsid w:val="00FE2664"/>
    <w:rsid w:val="00FE27E9"/>
    <w:rsid w:val="00FE2973"/>
    <w:rsid w:val="00FE2F1F"/>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68782-A057-B14D-86D2-B15CA510F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11</Pages>
  <Words>3640</Words>
  <Characters>20752</Characters>
  <Application>Microsoft Macintosh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24344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4</cp:revision>
  <cp:lastPrinted>2017-01-09T21:10:00Z</cp:lastPrinted>
  <dcterms:created xsi:type="dcterms:W3CDTF">2017-05-05T10:52:00Z</dcterms:created>
  <dcterms:modified xsi:type="dcterms:W3CDTF">2017-05-05T16:03:00Z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